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023" w:type="dxa"/>
        <w:tblInd w:w="-285"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1874"/>
        <w:gridCol w:w="1042"/>
        <w:gridCol w:w="34"/>
        <w:gridCol w:w="752"/>
        <w:gridCol w:w="46"/>
        <w:gridCol w:w="1879"/>
        <w:gridCol w:w="2674"/>
        <w:gridCol w:w="2722"/>
      </w:tblGrid>
      <w:tr w:rsidR="009B0090" w:rsidRPr="00F00399" w14:paraId="6AF1BDCB" w14:textId="77777777" w:rsidTr="00BB525A">
        <w:trPr>
          <w:cantSplit/>
          <w:trHeight w:val="1910"/>
        </w:trPr>
        <w:tc>
          <w:tcPr>
            <w:tcW w:w="3702" w:type="dxa"/>
            <w:gridSpan w:val="4"/>
            <w:tcBorders>
              <w:bottom w:val="single" w:sz="12" w:space="0" w:color="auto"/>
            </w:tcBorders>
          </w:tcPr>
          <w:p w14:paraId="0D6804AB" w14:textId="77777777" w:rsidR="00D162CF" w:rsidRPr="00F00399" w:rsidRDefault="006B7E57" w:rsidP="00761C9C">
            <w:pPr>
              <w:contextualSpacing/>
              <w:jc w:val="center"/>
              <w:rPr>
                <w:rFonts w:ascii="Garamond" w:hAnsi="Garamond"/>
                <w:sz w:val="31"/>
              </w:rPr>
            </w:pPr>
            <w:r w:rsidRPr="00F00399">
              <w:rPr>
                <w:rFonts w:ascii="Garamond" w:hAnsi="Garamond"/>
                <w:noProof/>
              </w:rPr>
              <w:drawing>
                <wp:inline distT="0" distB="0" distL="0" distR="0" wp14:anchorId="0B3F5281" wp14:editId="174CE885">
                  <wp:extent cx="1152525" cy="1190625"/>
                  <wp:effectExtent l="19050" t="0" r="9525" b="0"/>
                  <wp:docPr id="1" name="Picture 1" descr="seal_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l_sm"/>
                          <pic:cNvPicPr>
                            <a:picLocks noChangeAspect="1" noChangeArrowheads="1"/>
                          </pic:cNvPicPr>
                        </pic:nvPicPr>
                        <pic:blipFill>
                          <a:blip r:embed="rId8" cstate="print"/>
                          <a:srcRect/>
                          <a:stretch>
                            <a:fillRect/>
                          </a:stretch>
                        </pic:blipFill>
                        <pic:spPr bwMode="auto">
                          <a:xfrm>
                            <a:off x="0" y="0"/>
                            <a:ext cx="1152525" cy="1190625"/>
                          </a:xfrm>
                          <a:prstGeom prst="rect">
                            <a:avLst/>
                          </a:prstGeom>
                          <a:noFill/>
                          <a:ln w="9525">
                            <a:noFill/>
                            <a:miter lim="800000"/>
                            <a:headEnd/>
                            <a:tailEnd/>
                          </a:ln>
                        </pic:spPr>
                      </pic:pic>
                    </a:graphicData>
                  </a:graphic>
                </wp:inline>
              </w:drawing>
            </w:r>
          </w:p>
        </w:tc>
        <w:tc>
          <w:tcPr>
            <w:tcW w:w="7320" w:type="dxa"/>
            <w:gridSpan w:val="4"/>
            <w:tcBorders>
              <w:bottom w:val="single" w:sz="12" w:space="0" w:color="auto"/>
            </w:tcBorders>
          </w:tcPr>
          <w:p w14:paraId="6A87DC93" w14:textId="77777777" w:rsidR="009B0090" w:rsidRPr="00F00399" w:rsidRDefault="009B0090" w:rsidP="00761C9C">
            <w:pPr>
              <w:contextualSpacing/>
              <w:jc w:val="center"/>
              <w:rPr>
                <w:rFonts w:ascii="Garamond" w:hAnsi="Garamond"/>
                <w:sz w:val="23"/>
              </w:rPr>
            </w:pPr>
          </w:p>
          <w:p w14:paraId="7925E60A" w14:textId="77777777" w:rsidR="00CA56B5" w:rsidRPr="00F00399" w:rsidRDefault="00CA56B5" w:rsidP="00761C9C">
            <w:pPr>
              <w:pStyle w:val="Heading2"/>
              <w:contextualSpacing/>
              <w:rPr>
                <w:rFonts w:ascii="Garamond" w:hAnsi="Garamond"/>
                <w:bCs w:val="0"/>
                <w:smallCaps/>
                <w:sz w:val="22"/>
                <w:szCs w:val="22"/>
              </w:rPr>
            </w:pPr>
            <w:r w:rsidRPr="00F00399">
              <w:rPr>
                <w:rFonts w:ascii="Garamond" w:hAnsi="Garamond"/>
                <w:bCs w:val="0"/>
                <w:smallCaps/>
                <w:sz w:val="22"/>
                <w:szCs w:val="22"/>
              </w:rPr>
              <w:t>Department o</w:t>
            </w:r>
            <w:r w:rsidR="0054242B" w:rsidRPr="00F00399">
              <w:rPr>
                <w:rFonts w:ascii="Garamond" w:hAnsi="Garamond"/>
                <w:bCs w:val="0"/>
                <w:smallCaps/>
                <w:sz w:val="22"/>
                <w:szCs w:val="22"/>
              </w:rPr>
              <w:t>f Commerce, Community</w:t>
            </w:r>
            <w:r w:rsidR="00343B7C" w:rsidRPr="00F00399">
              <w:rPr>
                <w:rFonts w:ascii="Garamond" w:hAnsi="Garamond"/>
                <w:bCs w:val="0"/>
                <w:smallCaps/>
                <w:sz w:val="22"/>
                <w:szCs w:val="22"/>
              </w:rPr>
              <w:t>,</w:t>
            </w:r>
            <w:r w:rsidR="0054242B" w:rsidRPr="00F00399">
              <w:rPr>
                <w:rFonts w:ascii="Garamond" w:hAnsi="Garamond"/>
                <w:bCs w:val="0"/>
                <w:smallCaps/>
                <w:sz w:val="22"/>
                <w:szCs w:val="22"/>
              </w:rPr>
              <w:t xml:space="preserve"> and</w:t>
            </w:r>
            <w:r w:rsidRPr="00F00399">
              <w:rPr>
                <w:rFonts w:ascii="Garamond" w:hAnsi="Garamond"/>
                <w:bCs w:val="0"/>
                <w:smallCaps/>
                <w:sz w:val="22"/>
                <w:szCs w:val="22"/>
              </w:rPr>
              <w:t xml:space="preserve"> Economic Development</w:t>
            </w:r>
          </w:p>
          <w:p w14:paraId="3DF70A64" w14:textId="77777777" w:rsidR="00CA56B5" w:rsidRPr="00F00399" w:rsidRDefault="00CA56B5" w:rsidP="00761C9C">
            <w:pPr>
              <w:pStyle w:val="Heading2"/>
              <w:contextualSpacing/>
              <w:rPr>
                <w:rFonts w:ascii="Garamond" w:hAnsi="Garamond"/>
                <w:bCs w:val="0"/>
                <w:smallCaps/>
                <w:sz w:val="22"/>
              </w:rPr>
            </w:pPr>
            <w:r w:rsidRPr="00F00399">
              <w:rPr>
                <w:rFonts w:ascii="Garamond" w:hAnsi="Garamond"/>
                <w:bCs w:val="0"/>
                <w:smallCaps/>
                <w:sz w:val="22"/>
              </w:rPr>
              <w:t>Divisi</w:t>
            </w:r>
            <w:r w:rsidR="0054242B" w:rsidRPr="00F00399">
              <w:rPr>
                <w:rFonts w:ascii="Garamond" w:hAnsi="Garamond"/>
                <w:bCs w:val="0"/>
                <w:smallCaps/>
                <w:sz w:val="22"/>
              </w:rPr>
              <w:t>on of Community and</w:t>
            </w:r>
            <w:r w:rsidRPr="00F00399">
              <w:rPr>
                <w:rFonts w:ascii="Garamond" w:hAnsi="Garamond"/>
                <w:bCs w:val="0"/>
                <w:smallCaps/>
                <w:sz w:val="22"/>
              </w:rPr>
              <w:t xml:space="preserve"> Regional Affairs</w:t>
            </w:r>
          </w:p>
          <w:p w14:paraId="49566270" w14:textId="77777777" w:rsidR="009B0090" w:rsidRPr="00F00399" w:rsidRDefault="009B0090" w:rsidP="00761C9C">
            <w:pPr>
              <w:contextualSpacing/>
              <w:rPr>
                <w:rFonts w:ascii="Garamond" w:hAnsi="Garamond"/>
                <w:b/>
                <w:smallCaps/>
              </w:rPr>
            </w:pPr>
          </w:p>
          <w:p w14:paraId="120B40CD" w14:textId="052D5F0E" w:rsidR="009B0090" w:rsidRPr="00F00399" w:rsidRDefault="00FB5D8E" w:rsidP="00761C9C">
            <w:pPr>
              <w:pStyle w:val="Heading2"/>
              <w:contextualSpacing/>
              <w:rPr>
                <w:rFonts w:ascii="Garamond" w:hAnsi="Garamond"/>
                <w:b w:val="0"/>
                <w:smallCaps/>
              </w:rPr>
            </w:pPr>
            <w:r>
              <w:rPr>
                <w:rFonts w:ascii="Garamond" w:hAnsi="Garamond"/>
                <w:b w:val="0"/>
                <w:smallCaps/>
              </w:rPr>
              <w:t>Coronavirus Relief</w:t>
            </w:r>
            <w:r w:rsidR="00BA19EB">
              <w:rPr>
                <w:rFonts w:ascii="Garamond" w:hAnsi="Garamond"/>
                <w:b w:val="0"/>
                <w:smallCaps/>
              </w:rPr>
              <w:t xml:space="preserve"> </w:t>
            </w:r>
            <w:r>
              <w:rPr>
                <w:rFonts w:ascii="Garamond" w:hAnsi="Garamond"/>
                <w:b w:val="0"/>
                <w:smallCaps/>
              </w:rPr>
              <w:t>Fund</w:t>
            </w:r>
          </w:p>
          <w:p w14:paraId="54C1B158" w14:textId="77777777" w:rsidR="009B0090" w:rsidRPr="00F00399" w:rsidRDefault="009B0090" w:rsidP="00761C9C">
            <w:pPr>
              <w:pStyle w:val="Heading2"/>
              <w:contextualSpacing/>
              <w:rPr>
                <w:rFonts w:ascii="Garamond" w:hAnsi="Garamond"/>
                <w:b w:val="0"/>
              </w:rPr>
            </w:pPr>
            <w:r w:rsidRPr="00F00399">
              <w:rPr>
                <w:rFonts w:ascii="Garamond" w:hAnsi="Garamond"/>
                <w:b w:val="0"/>
              </w:rPr>
              <w:t>Grant Agreement</w:t>
            </w:r>
          </w:p>
          <w:p w14:paraId="25BD51A4" w14:textId="77777777" w:rsidR="009B0090" w:rsidRPr="00F00399" w:rsidRDefault="009B0090" w:rsidP="00761C9C">
            <w:pPr>
              <w:contextualSpacing/>
              <w:rPr>
                <w:rFonts w:ascii="Garamond" w:hAnsi="Garamond"/>
              </w:rPr>
            </w:pPr>
          </w:p>
        </w:tc>
      </w:tr>
      <w:tr w:rsidR="00236070" w:rsidRPr="00236070" w14:paraId="07907E74" w14:textId="77777777" w:rsidTr="00BB525A">
        <w:trPr>
          <w:trHeight w:val="457"/>
        </w:trPr>
        <w:tc>
          <w:tcPr>
            <w:tcW w:w="2916" w:type="dxa"/>
            <w:gridSpan w:val="2"/>
            <w:tcBorders>
              <w:top w:val="single" w:sz="12" w:space="0" w:color="auto"/>
              <w:bottom w:val="single" w:sz="12" w:space="0" w:color="auto"/>
              <w:right w:val="single" w:sz="12" w:space="0" w:color="auto"/>
            </w:tcBorders>
          </w:tcPr>
          <w:p w14:paraId="570AFDF2" w14:textId="77777777" w:rsidR="00483B84" w:rsidRPr="00236070" w:rsidRDefault="00483B84" w:rsidP="00761C9C">
            <w:pPr>
              <w:contextualSpacing/>
              <w:rPr>
                <w:rFonts w:ascii="Garamond" w:hAnsi="Garamond"/>
                <w:sz w:val="20"/>
              </w:rPr>
            </w:pPr>
            <w:r w:rsidRPr="00236070">
              <w:rPr>
                <w:rFonts w:ascii="Garamond" w:hAnsi="Garamond"/>
                <w:sz w:val="20"/>
              </w:rPr>
              <w:t>Grant Agreement Number</w:t>
            </w:r>
          </w:p>
          <w:p w14:paraId="5BBD07A7" w14:textId="4C1A8C5B" w:rsidR="00483B84" w:rsidRPr="00236070" w:rsidRDefault="00483B84" w:rsidP="00761C9C">
            <w:pPr>
              <w:contextualSpacing/>
              <w:rPr>
                <w:rFonts w:ascii="Garamond" w:hAnsi="Garamond"/>
                <w:b/>
                <w:sz w:val="22"/>
                <w:szCs w:val="22"/>
              </w:rPr>
            </w:pPr>
          </w:p>
        </w:tc>
        <w:tc>
          <w:tcPr>
            <w:tcW w:w="2711" w:type="dxa"/>
            <w:gridSpan w:val="4"/>
            <w:tcBorders>
              <w:top w:val="single" w:sz="12" w:space="0" w:color="auto"/>
              <w:left w:val="single" w:sz="12" w:space="0" w:color="auto"/>
              <w:bottom w:val="single" w:sz="12" w:space="0" w:color="auto"/>
              <w:right w:val="single" w:sz="12" w:space="0" w:color="auto"/>
            </w:tcBorders>
          </w:tcPr>
          <w:p w14:paraId="7DDB6A3B" w14:textId="77777777" w:rsidR="00483B84" w:rsidRPr="00236070" w:rsidRDefault="00483B84" w:rsidP="00761C9C">
            <w:pPr>
              <w:contextualSpacing/>
              <w:rPr>
                <w:rFonts w:ascii="Garamond" w:hAnsi="Garamond"/>
                <w:sz w:val="20"/>
              </w:rPr>
            </w:pPr>
            <w:r w:rsidRPr="00236070">
              <w:rPr>
                <w:rFonts w:ascii="Garamond" w:hAnsi="Garamond"/>
                <w:sz w:val="20"/>
              </w:rPr>
              <w:t>Vendor Number</w:t>
            </w:r>
          </w:p>
          <w:p w14:paraId="65874E18" w14:textId="4DED0FBC" w:rsidR="00483B84" w:rsidRPr="00242871" w:rsidRDefault="00483B84" w:rsidP="00761C9C">
            <w:pPr>
              <w:contextualSpacing/>
              <w:rPr>
                <w:rFonts w:ascii="Garamond" w:hAnsi="Garamond"/>
                <w:b/>
                <w:sz w:val="22"/>
                <w:szCs w:val="22"/>
              </w:rPr>
            </w:pPr>
          </w:p>
        </w:tc>
        <w:tc>
          <w:tcPr>
            <w:tcW w:w="5395" w:type="dxa"/>
            <w:gridSpan w:val="2"/>
            <w:tcBorders>
              <w:top w:val="single" w:sz="12" w:space="0" w:color="auto"/>
              <w:left w:val="single" w:sz="12" w:space="0" w:color="auto"/>
              <w:bottom w:val="single" w:sz="12" w:space="0" w:color="auto"/>
            </w:tcBorders>
          </w:tcPr>
          <w:p w14:paraId="12CBE7E2" w14:textId="3D932167" w:rsidR="00483B84" w:rsidRPr="00236070" w:rsidRDefault="00483B84" w:rsidP="00761C9C">
            <w:pPr>
              <w:contextualSpacing/>
              <w:rPr>
                <w:rFonts w:ascii="Garamond" w:hAnsi="Garamond"/>
                <w:sz w:val="20"/>
              </w:rPr>
            </w:pPr>
            <w:r w:rsidRPr="00236070">
              <w:rPr>
                <w:rFonts w:ascii="Garamond" w:hAnsi="Garamond"/>
                <w:sz w:val="20"/>
              </w:rPr>
              <w:t xml:space="preserve">Amount of </w:t>
            </w:r>
            <w:r w:rsidR="0016265A">
              <w:rPr>
                <w:rFonts w:ascii="Garamond" w:hAnsi="Garamond"/>
                <w:sz w:val="20"/>
              </w:rPr>
              <w:t>Federal</w:t>
            </w:r>
            <w:r w:rsidRPr="00236070">
              <w:rPr>
                <w:rFonts w:ascii="Garamond" w:hAnsi="Garamond"/>
                <w:sz w:val="20"/>
              </w:rPr>
              <w:t xml:space="preserve"> Funds</w:t>
            </w:r>
          </w:p>
          <w:p w14:paraId="338B7190" w14:textId="5CEF8D41" w:rsidR="00483B84" w:rsidRPr="00236070" w:rsidRDefault="00483B84" w:rsidP="001E443A">
            <w:pPr>
              <w:contextualSpacing/>
              <w:rPr>
                <w:rFonts w:ascii="Garamond" w:hAnsi="Garamond"/>
                <w:b/>
                <w:sz w:val="22"/>
                <w:szCs w:val="22"/>
              </w:rPr>
            </w:pPr>
          </w:p>
        </w:tc>
      </w:tr>
      <w:tr w:rsidR="00236070" w:rsidRPr="00236070" w14:paraId="297DC3A3" w14:textId="77777777" w:rsidTr="00BB525A">
        <w:trPr>
          <w:trHeight w:val="481"/>
        </w:trPr>
        <w:tc>
          <w:tcPr>
            <w:tcW w:w="1874" w:type="dxa"/>
            <w:tcBorders>
              <w:top w:val="single" w:sz="12" w:space="0" w:color="auto"/>
              <w:bottom w:val="single" w:sz="12" w:space="0" w:color="auto"/>
              <w:right w:val="single" w:sz="12" w:space="0" w:color="auto"/>
            </w:tcBorders>
          </w:tcPr>
          <w:p w14:paraId="4D4FD326" w14:textId="77777777" w:rsidR="00183049" w:rsidRPr="00236070" w:rsidRDefault="00183049" w:rsidP="00150869">
            <w:pPr>
              <w:tabs>
                <w:tab w:val="left" w:pos="1416"/>
                <w:tab w:val="left" w:pos="3642"/>
                <w:tab w:val="left" w:pos="4605"/>
              </w:tabs>
              <w:contextualSpacing/>
              <w:rPr>
                <w:rFonts w:ascii="Garamond" w:hAnsi="Garamond"/>
                <w:sz w:val="22"/>
                <w:szCs w:val="22"/>
              </w:rPr>
            </w:pPr>
            <w:r w:rsidRPr="00236070">
              <w:rPr>
                <w:rFonts w:ascii="Garamond" w:hAnsi="Garamond"/>
                <w:sz w:val="22"/>
                <w:szCs w:val="22"/>
              </w:rPr>
              <w:t>GAE</w:t>
            </w:r>
          </w:p>
          <w:p w14:paraId="0A643CB0" w14:textId="77777777" w:rsidR="00183049" w:rsidRPr="00236070" w:rsidRDefault="00183049" w:rsidP="00150869">
            <w:pPr>
              <w:tabs>
                <w:tab w:val="left" w:pos="1416"/>
                <w:tab w:val="left" w:pos="3642"/>
                <w:tab w:val="left" w:pos="4605"/>
              </w:tabs>
              <w:contextualSpacing/>
              <w:rPr>
                <w:rFonts w:ascii="Garamond" w:hAnsi="Garamond"/>
                <w:sz w:val="22"/>
                <w:szCs w:val="22"/>
              </w:rPr>
            </w:pPr>
          </w:p>
        </w:tc>
        <w:tc>
          <w:tcPr>
            <w:tcW w:w="1874" w:type="dxa"/>
            <w:gridSpan w:val="4"/>
            <w:tcBorders>
              <w:top w:val="single" w:sz="12" w:space="0" w:color="auto"/>
              <w:bottom w:val="single" w:sz="12" w:space="0" w:color="auto"/>
              <w:right w:val="single" w:sz="12" w:space="0" w:color="auto"/>
            </w:tcBorders>
          </w:tcPr>
          <w:p w14:paraId="4278E449" w14:textId="77777777" w:rsidR="00183049" w:rsidRPr="00236070" w:rsidRDefault="00183049" w:rsidP="00183049">
            <w:pPr>
              <w:tabs>
                <w:tab w:val="left" w:pos="1416"/>
                <w:tab w:val="left" w:pos="3642"/>
                <w:tab w:val="left" w:pos="4605"/>
              </w:tabs>
              <w:contextualSpacing/>
              <w:rPr>
                <w:rFonts w:ascii="Garamond" w:hAnsi="Garamond"/>
                <w:sz w:val="22"/>
                <w:szCs w:val="22"/>
              </w:rPr>
            </w:pPr>
            <w:r w:rsidRPr="00236070">
              <w:rPr>
                <w:rFonts w:ascii="Garamond" w:hAnsi="Garamond"/>
                <w:sz w:val="22"/>
                <w:szCs w:val="22"/>
              </w:rPr>
              <w:t>Appropriation Unit</w:t>
            </w:r>
          </w:p>
          <w:p w14:paraId="32DA8EC6" w14:textId="684C8967" w:rsidR="00183049" w:rsidRPr="00242871" w:rsidRDefault="00183049" w:rsidP="00183049">
            <w:pPr>
              <w:tabs>
                <w:tab w:val="left" w:pos="1416"/>
                <w:tab w:val="left" w:pos="3642"/>
                <w:tab w:val="left" w:pos="4605"/>
              </w:tabs>
              <w:contextualSpacing/>
              <w:rPr>
                <w:rFonts w:ascii="Garamond" w:hAnsi="Garamond"/>
                <w:b/>
                <w:sz w:val="22"/>
                <w:szCs w:val="22"/>
              </w:rPr>
            </w:pPr>
          </w:p>
        </w:tc>
        <w:tc>
          <w:tcPr>
            <w:tcW w:w="1877" w:type="dxa"/>
            <w:tcBorders>
              <w:top w:val="single" w:sz="12" w:space="0" w:color="auto"/>
              <w:bottom w:val="single" w:sz="12" w:space="0" w:color="auto"/>
              <w:right w:val="single" w:sz="12" w:space="0" w:color="auto"/>
            </w:tcBorders>
          </w:tcPr>
          <w:p w14:paraId="05A41BFF" w14:textId="77777777" w:rsidR="00183049" w:rsidRPr="00236070" w:rsidRDefault="00183049" w:rsidP="00150869">
            <w:pPr>
              <w:tabs>
                <w:tab w:val="left" w:pos="1416"/>
                <w:tab w:val="left" w:pos="3642"/>
                <w:tab w:val="left" w:pos="4605"/>
              </w:tabs>
              <w:contextualSpacing/>
              <w:rPr>
                <w:rFonts w:ascii="Garamond" w:hAnsi="Garamond"/>
                <w:sz w:val="22"/>
                <w:szCs w:val="22"/>
              </w:rPr>
            </w:pPr>
            <w:r w:rsidRPr="00236070">
              <w:rPr>
                <w:rFonts w:ascii="Garamond" w:hAnsi="Garamond"/>
                <w:sz w:val="22"/>
                <w:szCs w:val="22"/>
              </w:rPr>
              <w:t>Lapse</w:t>
            </w:r>
            <w:r w:rsidR="005F2F1C" w:rsidRPr="00236070">
              <w:rPr>
                <w:rFonts w:ascii="Garamond" w:hAnsi="Garamond"/>
                <w:sz w:val="22"/>
                <w:szCs w:val="22"/>
              </w:rPr>
              <w:t xml:space="preserve"> Date</w:t>
            </w:r>
          </w:p>
          <w:p w14:paraId="03D2C5DB" w14:textId="3213339B" w:rsidR="00183049" w:rsidRPr="00242871" w:rsidRDefault="00183049" w:rsidP="00236070">
            <w:pPr>
              <w:tabs>
                <w:tab w:val="left" w:pos="1416"/>
                <w:tab w:val="left" w:pos="3642"/>
                <w:tab w:val="left" w:pos="4605"/>
              </w:tabs>
              <w:contextualSpacing/>
              <w:rPr>
                <w:rFonts w:ascii="Garamond" w:hAnsi="Garamond"/>
                <w:b/>
                <w:sz w:val="22"/>
                <w:szCs w:val="22"/>
              </w:rPr>
            </w:pPr>
          </w:p>
        </w:tc>
        <w:tc>
          <w:tcPr>
            <w:tcW w:w="5395" w:type="dxa"/>
            <w:gridSpan w:val="2"/>
            <w:tcBorders>
              <w:top w:val="single" w:sz="12" w:space="0" w:color="auto"/>
              <w:left w:val="single" w:sz="12" w:space="0" w:color="auto"/>
              <w:bottom w:val="single" w:sz="12" w:space="0" w:color="auto"/>
            </w:tcBorders>
          </w:tcPr>
          <w:p w14:paraId="47FD0939" w14:textId="77777777" w:rsidR="00183049" w:rsidRPr="00236070" w:rsidRDefault="00183049" w:rsidP="00761C9C">
            <w:pPr>
              <w:contextualSpacing/>
              <w:rPr>
                <w:rFonts w:ascii="Garamond" w:hAnsi="Garamond"/>
                <w:sz w:val="20"/>
              </w:rPr>
            </w:pPr>
            <w:r w:rsidRPr="00236070">
              <w:rPr>
                <w:rFonts w:ascii="Garamond" w:hAnsi="Garamond"/>
                <w:sz w:val="20"/>
              </w:rPr>
              <w:t>Project Title</w:t>
            </w:r>
          </w:p>
          <w:p w14:paraId="51579F0E" w14:textId="49C1EDB6" w:rsidR="00183049" w:rsidRPr="00236070" w:rsidRDefault="00C133C3" w:rsidP="00761C9C">
            <w:pPr>
              <w:contextualSpacing/>
              <w:rPr>
                <w:rFonts w:ascii="Garamond" w:hAnsi="Garamond"/>
                <w:b/>
                <w:sz w:val="22"/>
                <w:szCs w:val="22"/>
              </w:rPr>
            </w:pPr>
            <w:r>
              <w:rPr>
                <w:rFonts w:ascii="Garamond" w:hAnsi="Garamond"/>
                <w:b/>
                <w:sz w:val="22"/>
                <w:szCs w:val="22"/>
              </w:rPr>
              <w:t>Section 601(a) of the Social Security Act as added by Section 5001 of the Coronavirus Aid, Relief, and Economic Security Act (CARES Act; P.L. 116-136)</w:t>
            </w:r>
          </w:p>
        </w:tc>
      </w:tr>
      <w:tr w:rsidR="00236070" w:rsidRPr="00236070" w14:paraId="45A74656" w14:textId="77777777" w:rsidTr="00BB525A">
        <w:trPr>
          <w:trHeight w:hRule="exact" w:val="422"/>
        </w:trPr>
        <w:tc>
          <w:tcPr>
            <w:tcW w:w="5627" w:type="dxa"/>
            <w:gridSpan w:val="6"/>
            <w:tcBorders>
              <w:top w:val="single" w:sz="12" w:space="0" w:color="auto"/>
              <w:bottom w:val="single" w:sz="12" w:space="0" w:color="auto"/>
              <w:right w:val="single" w:sz="12" w:space="0" w:color="auto"/>
            </w:tcBorders>
            <w:shd w:val="pct15" w:color="auto" w:fill="FFFFFF"/>
            <w:vAlign w:val="center"/>
          </w:tcPr>
          <w:p w14:paraId="58C71F1A" w14:textId="77777777" w:rsidR="009B0090" w:rsidRPr="00236070" w:rsidRDefault="009B0090" w:rsidP="00761C9C">
            <w:pPr>
              <w:contextualSpacing/>
              <w:jc w:val="center"/>
              <w:rPr>
                <w:rFonts w:ascii="Garamond" w:hAnsi="Garamond"/>
                <w:b/>
                <w:sz w:val="23"/>
              </w:rPr>
            </w:pPr>
            <w:r w:rsidRPr="00236070">
              <w:rPr>
                <w:rFonts w:ascii="Garamond" w:hAnsi="Garamond"/>
                <w:b/>
                <w:sz w:val="23"/>
              </w:rPr>
              <w:t>Grantee</w:t>
            </w:r>
          </w:p>
        </w:tc>
        <w:tc>
          <w:tcPr>
            <w:tcW w:w="5395" w:type="dxa"/>
            <w:gridSpan w:val="2"/>
            <w:tcBorders>
              <w:top w:val="single" w:sz="12" w:space="0" w:color="auto"/>
              <w:left w:val="single" w:sz="12" w:space="0" w:color="auto"/>
              <w:bottom w:val="single" w:sz="12" w:space="0" w:color="auto"/>
            </w:tcBorders>
            <w:shd w:val="pct15" w:color="auto" w:fill="FFFFFF"/>
            <w:vAlign w:val="center"/>
          </w:tcPr>
          <w:p w14:paraId="6A010EF2" w14:textId="77777777" w:rsidR="009B0090" w:rsidRPr="00236070" w:rsidRDefault="009B0090" w:rsidP="00761C9C">
            <w:pPr>
              <w:pStyle w:val="Heading3"/>
              <w:contextualSpacing/>
              <w:rPr>
                <w:rFonts w:ascii="Garamond" w:hAnsi="Garamond"/>
                <w:sz w:val="23"/>
              </w:rPr>
            </w:pPr>
            <w:r w:rsidRPr="00236070">
              <w:rPr>
                <w:rFonts w:ascii="Garamond" w:hAnsi="Garamond"/>
                <w:sz w:val="23"/>
              </w:rPr>
              <w:t>Department Contact Person</w:t>
            </w:r>
          </w:p>
        </w:tc>
      </w:tr>
      <w:tr w:rsidR="00236070" w:rsidRPr="00236070" w14:paraId="74676B7A" w14:textId="77777777" w:rsidTr="00BB525A">
        <w:trPr>
          <w:trHeight w:val="457"/>
        </w:trPr>
        <w:tc>
          <w:tcPr>
            <w:tcW w:w="5627" w:type="dxa"/>
            <w:gridSpan w:val="6"/>
            <w:tcBorders>
              <w:top w:val="single" w:sz="12" w:space="0" w:color="auto"/>
              <w:bottom w:val="single" w:sz="12" w:space="0" w:color="auto"/>
              <w:right w:val="single" w:sz="12" w:space="0" w:color="auto"/>
            </w:tcBorders>
          </w:tcPr>
          <w:p w14:paraId="3D4224B6" w14:textId="77777777" w:rsidR="009B0090" w:rsidRPr="00236070" w:rsidRDefault="009B0090" w:rsidP="00761C9C">
            <w:pPr>
              <w:contextualSpacing/>
              <w:rPr>
                <w:rFonts w:ascii="Garamond" w:hAnsi="Garamond"/>
                <w:sz w:val="20"/>
              </w:rPr>
            </w:pPr>
            <w:r w:rsidRPr="00236070">
              <w:rPr>
                <w:rFonts w:ascii="Garamond" w:hAnsi="Garamond"/>
                <w:sz w:val="20"/>
              </w:rPr>
              <w:t>Name</w:t>
            </w:r>
          </w:p>
          <w:p w14:paraId="2D87414B" w14:textId="7B237856" w:rsidR="009B0090" w:rsidRPr="00242871" w:rsidRDefault="009B0090" w:rsidP="00761C9C">
            <w:pPr>
              <w:contextualSpacing/>
              <w:rPr>
                <w:rFonts w:ascii="Garamond" w:hAnsi="Garamond"/>
                <w:b/>
                <w:sz w:val="22"/>
                <w:szCs w:val="22"/>
              </w:rPr>
            </w:pPr>
          </w:p>
        </w:tc>
        <w:tc>
          <w:tcPr>
            <w:tcW w:w="5395" w:type="dxa"/>
            <w:gridSpan w:val="2"/>
            <w:tcBorders>
              <w:top w:val="single" w:sz="12" w:space="0" w:color="auto"/>
              <w:left w:val="single" w:sz="12" w:space="0" w:color="auto"/>
              <w:bottom w:val="single" w:sz="12" w:space="0" w:color="auto"/>
            </w:tcBorders>
          </w:tcPr>
          <w:p w14:paraId="3DA45697" w14:textId="6316BCEE" w:rsidR="00C133C3" w:rsidRPr="00C133C3" w:rsidRDefault="009B0090" w:rsidP="00761C9C">
            <w:pPr>
              <w:contextualSpacing/>
              <w:rPr>
                <w:rFonts w:ascii="Garamond" w:hAnsi="Garamond"/>
                <w:b/>
                <w:sz w:val="20"/>
              </w:rPr>
            </w:pPr>
            <w:r w:rsidRPr="00236070">
              <w:rPr>
                <w:rFonts w:ascii="Garamond" w:hAnsi="Garamond"/>
                <w:sz w:val="20"/>
              </w:rPr>
              <w:t>Name</w:t>
            </w:r>
          </w:p>
          <w:p w14:paraId="2018D9C7" w14:textId="11D8CA08" w:rsidR="009B0090" w:rsidRPr="00C133C3" w:rsidRDefault="00C133C3" w:rsidP="00761C9C">
            <w:pPr>
              <w:contextualSpacing/>
              <w:rPr>
                <w:rFonts w:ascii="Garamond" w:hAnsi="Garamond"/>
                <w:sz w:val="22"/>
                <w:szCs w:val="22"/>
              </w:rPr>
            </w:pPr>
            <w:r w:rsidRPr="00C133C3">
              <w:rPr>
                <w:rFonts w:ascii="Garamond" w:hAnsi="Garamond"/>
                <w:b/>
                <w:sz w:val="22"/>
                <w:szCs w:val="22"/>
              </w:rPr>
              <w:t>Lynn Kenealy</w:t>
            </w:r>
          </w:p>
        </w:tc>
      </w:tr>
      <w:tr w:rsidR="00236070" w:rsidRPr="00236070" w14:paraId="52FA41B9" w14:textId="77777777" w:rsidTr="00BB525A">
        <w:trPr>
          <w:trHeight w:val="446"/>
        </w:trPr>
        <w:tc>
          <w:tcPr>
            <w:tcW w:w="5627" w:type="dxa"/>
            <w:gridSpan w:val="6"/>
            <w:tcBorders>
              <w:top w:val="single" w:sz="12" w:space="0" w:color="auto"/>
              <w:bottom w:val="single" w:sz="12" w:space="0" w:color="auto"/>
              <w:right w:val="single" w:sz="12" w:space="0" w:color="auto"/>
            </w:tcBorders>
          </w:tcPr>
          <w:p w14:paraId="3E930C66" w14:textId="77777777" w:rsidR="009B0090" w:rsidRPr="00236070" w:rsidRDefault="009B0090" w:rsidP="00761C9C">
            <w:pPr>
              <w:contextualSpacing/>
              <w:rPr>
                <w:rFonts w:ascii="Garamond" w:hAnsi="Garamond"/>
                <w:sz w:val="20"/>
              </w:rPr>
            </w:pPr>
            <w:r w:rsidRPr="00236070">
              <w:rPr>
                <w:rFonts w:ascii="Garamond" w:hAnsi="Garamond"/>
                <w:sz w:val="20"/>
              </w:rPr>
              <w:t>Street/PO Box</w:t>
            </w:r>
          </w:p>
          <w:p w14:paraId="2A4F803E" w14:textId="2A232523" w:rsidR="009B0090" w:rsidRPr="00242871" w:rsidRDefault="00A61AE1" w:rsidP="00761C9C">
            <w:pPr>
              <w:contextualSpacing/>
              <w:rPr>
                <w:rFonts w:ascii="Garamond" w:hAnsi="Garamond"/>
                <w:b/>
                <w:sz w:val="22"/>
                <w:szCs w:val="22"/>
              </w:rPr>
            </w:pPr>
            <w:r w:rsidRPr="00242871">
              <w:rPr>
                <w:rFonts w:ascii="Garamond" w:hAnsi="Garamond"/>
                <w:sz w:val="22"/>
              </w:rPr>
              <w:t xml:space="preserve"> </w:t>
            </w:r>
          </w:p>
        </w:tc>
        <w:tc>
          <w:tcPr>
            <w:tcW w:w="5395" w:type="dxa"/>
            <w:gridSpan w:val="2"/>
            <w:tcBorders>
              <w:top w:val="single" w:sz="12" w:space="0" w:color="auto"/>
              <w:left w:val="single" w:sz="12" w:space="0" w:color="auto"/>
              <w:bottom w:val="single" w:sz="12" w:space="0" w:color="auto"/>
            </w:tcBorders>
          </w:tcPr>
          <w:p w14:paraId="46F7A689" w14:textId="77777777" w:rsidR="009B0090" w:rsidRPr="00C133C3" w:rsidRDefault="009B0090" w:rsidP="00761C9C">
            <w:pPr>
              <w:contextualSpacing/>
              <w:rPr>
                <w:rFonts w:ascii="Garamond" w:hAnsi="Garamond"/>
                <w:b/>
                <w:sz w:val="20"/>
              </w:rPr>
            </w:pPr>
            <w:r w:rsidRPr="00236070">
              <w:rPr>
                <w:rFonts w:ascii="Garamond" w:hAnsi="Garamond"/>
                <w:sz w:val="20"/>
              </w:rPr>
              <w:t>Title</w:t>
            </w:r>
          </w:p>
          <w:p w14:paraId="25BCB1B5" w14:textId="7B2E4852" w:rsidR="009B0090" w:rsidRPr="00C133C3" w:rsidRDefault="00C133C3" w:rsidP="00761C9C">
            <w:pPr>
              <w:contextualSpacing/>
              <w:rPr>
                <w:rFonts w:ascii="Garamond" w:hAnsi="Garamond"/>
                <w:sz w:val="22"/>
                <w:szCs w:val="22"/>
              </w:rPr>
            </w:pPr>
            <w:r w:rsidRPr="00C133C3">
              <w:rPr>
                <w:rFonts w:ascii="Garamond" w:hAnsi="Garamond"/>
                <w:b/>
                <w:sz w:val="22"/>
                <w:szCs w:val="22"/>
              </w:rPr>
              <w:t>Local Government Specialist</w:t>
            </w:r>
          </w:p>
        </w:tc>
      </w:tr>
      <w:tr w:rsidR="00236070" w:rsidRPr="00236070" w14:paraId="2C3FF2F5" w14:textId="77777777" w:rsidTr="00BB525A">
        <w:trPr>
          <w:trHeight w:val="457"/>
        </w:trPr>
        <w:tc>
          <w:tcPr>
            <w:tcW w:w="5627" w:type="dxa"/>
            <w:gridSpan w:val="6"/>
            <w:tcBorders>
              <w:top w:val="single" w:sz="12" w:space="0" w:color="auto"/>
              <w:bottom w:val="single" w:sz="12" w:space="0" w:color="auto"/>
              <w:right w:val="single" w:sz="12" w:space="0" w:color="auto"/>
            </w:tcBorders>
          </w:tcPr>
          <w:p w14:paraId="65B82F4B" w14:textId="77777777" w:rsidR="009B0090" w:rsidRPr="00236070" w:rsidRDefault="009B0090" w:rsidP="00761C9C">
            <w:pPr>
              <w:contextualSpacing/>
              <w:rPr>
                <w:rFonts w:ascii="Garamond" w:hAnsi="Garamond"/>
                <w:sz w:val="20"/>
              </w:rPr>
            </w:pPr>
            <w:r w:rsidRPr="00236070">
              <w:rPr>
                <w:rFonts w:ascii="Garamond" w:hAnsi="Garamond"/>
                <w:sz w:val="20"/>
              </w:rPr>
              <w:t>City/State/Zip</w:t>
            </w:r>
          </w:p>
          <w:p w14:paraId="65FB4F53" w14:textId="594AF2EC" w:rsidR="009B0090" w:rsidRPr="00242871" w:rsidRDefault="00A35C8F" w:rsidP="00242871">
            <w:pPr>
              <w:contextualSpacing/>
              <w:rPr>
                <w:rFonts w:ascii="Garamond" w:hAnsi="Garamond"/>
                <w:b/>
                <w:sz w:val="22"/>
                <w:szCs w:val="22"/>
              </w:rPr>
            </w:pPr>
            <w:r w:rsidRPr="00236070">
              <w:rPr>
                <w:rFonts w:ascii="Garamond" w:hAnsi="Garamond"/>
                <w:sz w:val="20"/>
              </w:rPr>
              <w:t xml:space="preserve"> </w:t>
            </w:r>
          </w:p>
        </w:tc>
        <w:tc>
          <w:tcPr>
            <w:tcW w:w="5395" w:type="dxa"/>
            <w:gridSpan w:val="2"/>
            <w:tcBorders>
              <w:top w:val="single" w:sz="12" w:space="0" w:color="auto"/>
              <w:left w:val="single" w:sz="12" w:space="0" w:color="auto"/>
              <w:bottom w:val="single" w:sz="12" w:space="0" w:color="auto"/>
            </w:tcBorders>
          </w:tcPr>
          <w:p w14:paraId="751EFF63" w14:textId="77777777" w:rsidR="009B0090" w:rsidRPr="00236070" w:rsidRDefault="009B0090" w:rsidP="00761C9C">
            <w:pPr>
              <w:contextualSpacing/>
              <w:rPr>
                <w:rFonts w:ascii="Garamond" w:hAnsi="Garamond"/>
                <w:sz w:val="20"/>
              </w:rPr>
            </w:pPr>
            <w:r w:rsidRPr="00236070">
              <w:rPr>
                <w:rFonts w:ascii="Garamond" w:hAnsi="Garamond"/>
                <w:sz w:val="20"/>
              </w:rPr>
              <w:t>Street/PO Box</w:t>
            </w:r>
          </w:p>
          <w:p w14:paraId="413869CF" w14:textId="203B8E15" w:rsidR="009B0090" w:rsidRPr="00236070" w:rsidRDefault="00C133C3" w:rsidP="00761C9C">
            <w:pPr>
              <w:contextualSpacing/>
              <w:rPr>
                <w:rFonts w:ascii="Garamond" w:hAnsi="Garamond"/>
                <w:b/>
                <w:sz w:val="22"/>
                <w:szCs w:val="22"/>
              </w:rPr>
            </w:pPr>
            <w:r>
              <w:rPr>
                <w:rFonts w:ascii="Garamond" w:hAnsi="Garamond"/>
                <w:b/>
                <w:sz w:val="22"/>
                <w:szCs w:val="22"/>
              </w:rPr>
              <w:t>550 West 7</w:t>
            </w:r>
            <w:r w:rsidRPr="00C133C3">
              <w:rPr>
                <w:rFonts w:ascii="Garamond" w:hAnsi="Garamond"/>
                <w:b/>
                <w:sz w:val="22"/>
                <w:szCs w:val="22"/>
                <w:vertAlign w:val="superscript"/>
              </w:rPr>
              <w:t>th</w:t>
            </w:r>
            <w:r>
              <w:rPr>
                <w:rFonts w:ascii="Garamond" w:hAnsi="Garamond"/>
                <w:b/>
                <w:sz w:val="22"/>
                <w:szCs w:val="22"/>
              </w:rPr>
              <w:t xml:space="preserve"> Ave, Suite 164</w:t>
            </w:r>
          </w:p>
        </w:tc>
      </w:tr>
      <w:tr w:rsidR="00236070" w:rsidRPr="00236070" w14:paraId="254F7399" w14:textId="77777777" w:rsidTr="00BB525A">
        <w:trPr>
          <w:trHeight w:val="457"/>
        </w:trPr>
        <w:tc>
          <w:tcPr>
            <w:tcW w:w="5627" w:type="dxa"/>
            <w:gridSpan w:val="6"/>
            <w:tcBorders>
              <w:top w:val="single" w:sz="12" w:space="0" w:color="auto"/>
              <w:bottom w:val="single" w:sz="12" w:space="0" w:color="auto"/>
              <w:right w:val="single" w:sz="12" w:space="0" w:color="auto"/>
            </w:tcBorders>
          </w:tcPr>
          <w:p w14:paraId="2C5862CB" w14:textId="77777777" w:rsidR="009B0090" w:rsidRPr="00236070" w:rsidRDefault="009B0090" w:rsidP="00761C9C">
            <w:pPr>
              <w:contextualSpacing/>
              <w:rPr>
                <w:rFonts w:ascii="Garamond" w:hAnsi="Garamond"/>
                <w:sz w:val="20"/>
              </w:rPr>
            </w:pPr>
            <w:r w:rsidRPr="00236070">
              <w:rPr>
                <w:rFonts w:ascii="Garamond" w:hAnsi="Garamond"/>
                <w:sz w:val="20"/>
              </w:rPr>
              <w:t>Contact Person</w:t>
            </w:r>
          </w:p>
          <w:p w14:paraId="55D2CBA7" w14:textId="4D0BBACA" w:rsidR="009B0090" w:rsidRPr="00242871" w:rsidRDefault="00A61AE1" w:rsidP="00761C9C">
            <w:pPr>
              <w:contextualSpacing/>
              <w:rPr>
                <w:rFonts w:ascii="Garamond" w:hAnsi="Garamond"/>
                <w:b/>
                <w:sz w:val="22"/>
                <w:szCs w:val="22"/>
              </w:rPr>
            </w:pPr>
            <w:r w:rsidRPr="00236070">
              <w:rPr>
                <w:rFonts w:ascii="Garamond" w:hAnsi="Garamond"/>
                <w:sz w:val="20"/>
              </w:rPr>
              <w:t xml:space="preserve"> </w:t>
            </w:r>
          </w:p>
        </w:tc>
        <w:tc>
          <w:tcPr>
            <w:tcW w:w="5395" w:type="dxa"/>
            <w:gridSpan w:val="2"/>
            <w:tcBorders>
              <w:top w:val="single" w:sz="12" w:space="0" w:color="auto"/>
              <w:left w:val="single" w:sz="12" w:space="0" w:color="auto"/>
              <w:bottom w:val="single" w:sz="12" w:space="0" w:color="auto"/>
            </w:tcBorders>
          </w:tcPr>
          <w:p w14:paraId="12DBB191" w14:textId="77777777" w:rsidR="009B0090" w:rsidRPr="00236070" w:rsidRDefault="009B0090" w:rsidP="00761C9C">
            <w:pPr>
              <w:contextualSpacing/>
              <w:rPr>
                <w:rFonts w:ascii="Garamond" w:hAnsi="Garamond"/>
                <w:sz w:val="20"/>
              </w:rPr>
            </w:pPr>
            <w:r w:rsidRPr="00236070">
              <w:rPr>
                <w:rFonts w:ascii="Garamond" w:hAnsi="Garamond"/>
                <w:sz w:val="20"/>
              </w:rPr>
              <w:t>City/State/Zip</w:t>
            </w:r>
          </w:p>
          <w:p w14:paraId="1137D0BC" w14:textId="24B7EB0E" w:rsidR="009B0090" w:rsidRPr="00236070" w:rsidRDefault="00C133C3" w:rsidP="00761C9C">
            <w:pPr>
              <w:contextualSpacing/>
              <w:rPr>
                <w:rFonts w:ascii="Garamond" w:hAnsi="Garamond"/>
                <w:b/>
                <w:sz w:val="22"/>
                <w:szCs w:val="22"/>
              </w:rPr>
            </w:pPr>
            <w:r>
              <w:rPr>
                <w:rFonts w:ascii="Garamond" w:hAnsi="Garamond"/>
                <w:b/>
                <w:sz w:val="22"/>
                <w:szCs w:val="22"/>
              </w:rPr>
              <w:t>Anchorage, AK 99501</w:t>
            </w:r>
          </w:p>
        </w:tc>
      </w:tr>
      <w:tr w:rsidR="00236070" w:rsidRPr="00236070" w14:paraId="28287FD8" w14:textId="77777777" w:rsidTr="00BB525A">
        <w:trPr>
          <w:cantSplit/>
          <w:trHeight w:val="457"/>
        </w:trPr>
        <w:tc>
          <w:tcPr>
            <w:tcW w:w="2950" w:type="dxa"/>
            <w:gridSpan w:val="3"/>
            <w:tcBorders>
              <w:top w:val="single" w:sz="12" w:space="0" w:color="auto"/>
              <w:bottom w:val="single" w:sz="12" w:space="0" w:color="auto"/>
              <w:right w:val="single" w:sz="12" w:space="0" w:color="auto"/>
            </w:tcBorders>
          </w:tcPr>
          <w:p w14:paraId="74126A01" w14:textId="77777777" w:rsidR="009B0090" w:rsidRPr="00236070" w:rsidRDefault="009B0090" w:rsidP="00761C9C">
            <w:pPr>
              <w:contextualSpacing/>
              <w:rPr>
                <w:rFonts w:ascii="Garamond" w:hAnsi="Garamond"/>
                <w:sz w:val="20"/>
              </w:rPr>
            </w:pPr>
            <w:r w:rsidRPr="00236070">
              <w:rPr>
                <w:rFonts w:ascii="Garamond" w:hAnsi="Garamond"/>
                <w:sz w:val="20"/>
              </w:rPr>
              <w:t>Phone</w:t>
            </w:r>
            <w:r w:rsidRPr="00236070">
              <w:rPr>
                <w:rFonts w:ascii="Garamond" w:hAnsi="Garamond"/>
                <w:sz w:val="20"/>
              </w:rPr>
              <w:tab/>
              <w:t xml:space="preserve"> </w:t>
            </w:r>
          </w:p>
          <w:p w14:paraId="017995C3" w14:textId="47A06EB9" w:rsidR="00BE2665" w:rsidRPr="00242871" w:rsidRDefault="00BE2665" w:rsidP="00242871">
            <w:pPr>
              <w:contextualSpacing/>
              <w:rPr>
                <w:rFonts w:ascii="Garamond" w:hAnsi="Garamond"/>
                <w:b/>
                <w:sz w:val="22"/>
                <w:szCs w:val="22"/>
              </w:rPr>
            </w:pPr>
          </w:p>
        </w:tc>
        <w:tc>
          <w:tcPr>
            <w:tcW w:w="2676" w:type="dxa"/>
            <w:gridSpan w:val="3"/>
            <w:tcBorders>
              <w:top w:val="single" w:sz="12" w:space="0" w:color="auto"/>
              <w:left w:val="single" w:sz="12" w:space="0" w:color="auto"/>
              <w:bottom w:val="single" w:sz="12" w:space="0" w:color="auto"/>
              <w:right w:val="single" w:sz="12" w:space="0" w:color="auto"/>
            </w:tcBorders>
          </w:tcPr>
          <w:p w14:paraId="307314CF" w14:textId="77777777" w:rsidR="009B0090" w:rsidRPr="00236070" w:rsidRDefault="00092037" w:rsidP="00761C9C">
            <w:pPr>
              <w:contextualSpacing/>
              <w:rPr>
                <w:rFonts w:ascii="Garamond" w:hAnsi="Garamond"/>
                <w:sz w:val="20"/>
              </w:rPr>
            </w:pPr>
            <w:r w:rsidRPr="00236070">
              <w:rPr>
                <w:rFonts w:ascii="Garamond" w:hAnsi="Garamond"/>
                <w:sz w:val="20"/>
              </w:rPr>
              <w:t>Fax</w:t>
            </w:r>
          </w:p>
          <w:p w14:paraId="49F2212A" w14:textId="3FA575A4" w:rsidR="009B0090" w:rsidRPr="00242871" w:rsidRDefault="009B0090" w:rsidP="00761C9C">
            <w:pPr>
              <w:contextualSpacing/>
              <w:rPr>
                <w:rFonts w:ascii="Garamond" w:hAnsi="Garamond"/>
                <w:b/>
                <w:sz w:val="22"/>
                <w:szCs w:val="22"/>
              </w:rPr>
            </w:pPr>
          </w:p>
        </w:tc>
        <w:tc>
          <w:tcPr>
            <w:tcW w:w="2674" w:type="dxa"/>
            <w:tcBorders>
              <w:top w:val="single" w:sz="12" w:space="0" w:color="auto"/>
              <w:left w:val="single" w:sz="12" w:space="0" w:color="auto"/>
              <w:bottom w:val="single" w:sz="12" w:space="0" w:color="auto"/>
              <w:right w:val="single" w:sz="12" w:space="0" w:color="auto"/>
            </w:tcBorders>
          </w:tcPr>
          <w:p w14:paraId="68EF370A" w14:textId="77777777" w:rsidR="009B0090" w:rsidRPr="00236070" w:rsidRDefault="009B0090" w:rsidP="00761C9C">
            <w:pPr>
              <w:contextualSpacing/>
              <w:rPr>
                <w:rFonts w:ascii="Garamond" w:hAnsi="Garamond"/>
                <w:sz w:val="20"/>
              </w:rPr>
            </w:pPr>
            <w:r w:rsidRPr="00236070">
              <w:rPr>
                <w:rFonts w:ascii="Garamond" w:hAnsi="Garamond"/>
                <w:sz w:val="20"/>
              </w:rPr>
              <w:t>Phone</w:t>
            </w:r>
          </w:p>
          <w:p w14:paraId="3C1F56A5" w14:textId="6160BCAC" w:rsidR="009B0090" w:rsidRPr="00236070" w:rsidRDefault="00C133C3" w:rsidP="00761C9C">
            <w:pPr>
              <w:contextualSpacing/>
              <w:rPr>
                <w:rFonts w:ascii="Garamond" w:hAnsi="Garamond"/>
                <w:b/>
                <w:sz w:val="22"/>
                <w:szCs w:val="22"/>
              </w:rPr>
            </w:pPr>
            <w:r>
              <w:rPr>
                <w:rFonts w:ascii="Garamond" w:hAnsi="Garamond"/>
                <w:b/>
                <w:sz w:val="22"/>
                <w:szCs w:val="22"/>
              </w:rPr>
              <w:t>907-269-8122</w:t>
            </w:r>
          </w:p>
        </w:tc>
        <w:tc>
          <w:tcPr>
            <w:tcW w:w="2721" w:type="dxa"/>
            <w:tcBorders>
              <w:left w:val="single" w:sz="12" w:space="0" w:color="auto"/>
            </w:tcBorders>
          </w:tcPr>
          <w:p w14:paraId="194BD3E2" w14:textId="77777777" w:rsidR="009B0090" w:rsidRPr="00236070" w:rsidRDefault="00092037" w:rsidP="00761C9C">
            <w:pPr>
              <w:contextualSpacing/>
              <w:rPr>
                <w:rFonts w:ascii="Garamond" w:hAnsi="Garamond"/>
                <w:sz w:val="20"/>
              </w:rPr>
            </w:pPr>
            <w:r w:rsidRPr="00236070">
              <w:rPr>
                <w:rFonts w:ascii="Garamond" w:hAnsi="Garamond"/>
                <w:sz w:val="20"/>
              </w:rPr>
              <w:t>Fax</w:t>
            </w:r>
          </w:p>
          <w:p w14:paraId="0D0C33B6" w14:textId="652F12EC" w:rsidR="00092037" w:rsidRPr="00236070" w:rsidRDefault="00C133C3" w:rsidP="00761C9C">
            <w:pPr>
              <w:contextualSpacing/>
              <w:rPr>
                <w:rFonts w:ascii="Garamond" w:hAnsi="Garamond"/>
                <w:b/>
                <w:sz w:val="22"/>
                <w:szCs w:val="22"/>
              </w:rPr>
            </w:pPr>
            <w:r>
              <w:rPr>
                <w:rFonts w:ascii="Garamond" w:hAnsi="Garamond"/>
                <w:b/>
                <w:sz w:val="22"/>
                <w:szCs w:val="22"/>
              </w:rPr>
              <w:t>907-269-</w:t>
            </w:r>
            <w:r w:rsidR="00410400" w:rsidRPr="00410400">
              <w:rPr>
                <w:rFonts w:ascii="Garamond" w:hAnsi="Garamond"/>
                <w:b/>
                <w:sz w:val="22"/>
                <w:szCs w:val="22"/>
              </w:rPr>
              <w:t>4539</w:t>
            </w:r>
            <w:bookmarkStart w:id="0" w:name="_GoBack"/>
            <w:bookmarkEnd w:id="0"/>
          </w:p>
        </w:tc>
      </w:tr>
      <w:tr w:rsidR="00236070" w:rsidRPr="00236070" w14:paraId="749C04A8" w14:textId="77777777" w:rsidTr="00BB525A">
        <w:trPr>
          <w:cantSplit/>
          <w:trHeight w:val="457"/>
        </w:trPr>
        <w:tc>
          <w:tcPr>
            <w:tcW w:w="5627" w:type="dxa"/>
            <w:gridSpan w:val="6"/>
            <w:tcBorders>
              <w:top w:val="single" w:sz="12" w:space="0" w:color="auto"/>
              <w:bottom w:val="single" w:sz="12" w:space="0" w:color="auto"/>
              <w:right w:val="single" w:sz="12" w:space="0" w:color="auto"/>
            </w:tcBorders>
          </w:tcPr>
          <w:p w14:paraId="34BD5A2F" w14:textId="77777777" w:rsidR="007E2B5F" w:rsidRPr="00236070" w:rsidRDefault="007E2B5F" w:rsidP="00761C9C">
            <w:pPr>
              <w:contextualSpacing/>
              <w:rPr>
                <w:rFonts w:ascii="Garamond" w:hAnsi="Garamond"/>
                <w:sz w:val="20"/>
              </w:rPr>
            </w:pPr>
            <w:r w:rsidRPr="00236070">
              <w:rPr>
                <w:rFonts w:ascii="Garamond" w:hAnsi="Garamond"/>
                <w:sz w:val="20"/>
              </w:rPr>
              <w:t>Email</w:t>
            </w:r>
          </w:p>
          <w:p w14:paraId="5F39994F" w14:textId="5356DDE9" w:rsidR="007E2B5F" w:rsidRPr="00242871" w:rsidRDefault="007E2B5F" w:rsidP="00761C9C">
            <w:pPr>
              <w:contextualSpacing/>
              <w:rPr>
                <w:rFonts w:ascii="Garamond" w:hAnsi="Garamond"/>
                <w:b/>
                <w:sz w:val="22"/>
                <w:szCs w:val="22"/>
              </w:rPr>
            </w:pPr>
          </w:p>
        </w:tc>
        <w:tc>
          <w:tcPr>
            <w:tcW w:w="5395" w:type="dxa"/>
            <w:gridSpan w:val="2"/>
            <w:tcBorders>
              <w:top w:val="single" w:sz="12" w:space="0" w:color="auto"/>
              <w:left w:val="single" w:sz="12" w:space="0" w:color="auto"/>
              <w:bottom w:val="single" w:sz="12" w:space="0" w:color="auto"/>
            </w:tcBorders>
          </w:tcPr>
          <w:p w14:paraId="25738682" w14:textId="77777777" w:rsidR="007E2B5F" w:rsidRPr="00C133C3" w:rsidRDefault="007E2B5F" w:rsidP="00761C9C">
            <w:pPr>
              <w:contextualSpacing/>
              <w:rPr>
                <w:rFonts w:ascii="Garamond" w:hAnsi="Garamond"/>
                <w:b/>
                <w:sz w:val="20"/>
              </w:rPr>
            </w:pPr>
            <w:r w:rsidRPr="00236070">
              <w:rPr>
                <w:rFonts w:ascii="Garamond" w:hAnsi="Garamond"/>
                <w:sz w:val="20"/>
              </w:rPr>
              <w:t>Emai</w:t>
            </w:r>
            <w:r w:rsidR="0016265A">
              <w:rPr>
                <w:rFonts w:ascii="Garamond" w:hAnsi="Garamond"/>
                <w:sz w:val="20"/>
              </w:rPr>
              <w:t>l</w:t>
            </w:r>
          </w:p>
          <w:p w14:paraId="11DA091B" w14:textId="341CB75D" w:rsidR="00C133C3" w:rsidRPr="0016265A" w:rsidRDefault="00C133C3" w:rsidP="00761C9C">
            <w:pPr>
              <w:contextualSpacing/>
              <w:rPr>
                <w:rFonts w:ascii="Garamond" w:hAnsi="Garamond"/>
                <w:sz w:val="20"/>
              </w:rPr>
            </w:pPr>
            <w:r w:rsidRPr="00C133C3">
              <w:rPr>
                <w:rFonts w:ascii="Garamond" w:hAnsi="Garamond"/>
                <w:b/>
                <w:sz w:val="20"/>
              </w:rPr>
              <w:t>ResourceDesk@alaska.gov</w:t>
            </w:r>
          </w:p>
        </w:tc>
      </w:tr>
      <w:tr w:rsidR="00236070" w:rsidRPr="00236070" w14:paraId="1A7774E8" w14:textId="77777777" w:rsidTr="00BB525A">
        <w:trPr>
          <w:cantSplit/>
          <w:trHeight w:val="3458"/>
        </w:trPr>
        <w:tc>
          <w:tcPr>
            <w:tcW w:w="11023" w:type="dxa"/>
            <w:gridSpan w:val="8"/>
            <w:tcBorders>
              <w:top w:val="single" w:sz="12" w:space="0" w:color="auto"/>
            </w:tcBorders>
            <w:vAlign w:val="center"/>
          </w:tcPr>
          <w:p w14:paraId="206B958C" w14:textId="77777777" w:rsidR="00D162CF" w:rsidRPr="00236070" w:rsidRDefault="00D162CF" w:rsidP="00761C9C">
            <w:pPr>
              <w:pStyle w:val="Heading3"/>
              <w:contextualSpacing/>
              <w:rPr>
                <w:rFonts w:ascii="Garamond" w:hAnsi="Garamond"/>
                <w:sz w:val="22"/>
                <w:szCs w:val="22"/>
              </w:rPr>
            </w:pPr>
          </w:p>
          <w:p w14:paraId="2E77CC08" w14:textId="76857163" w:rsidR="009B0090" w:rsidRDefault="009B0090" w:rsidP="00761C9C">
            <w:pPr>
              <w:tabs>
                <w:tab w:val="left" w:pos="360"/>
              </w:tabs>
              <w:ind w:left="360" w:right="360" w:hanging="360"/>
              <w:contextualSpacing/>
              <w:jc w:val="both"/>
              <w:rPr>
                <w:rFonts w:ascii="Garamond" w:hAnsi="Garamond"/>
                <w:sz w:val="22"/>
                <w:szCs w:val="22"/>
              </w:rPr>
            </w:pPr>
            <w:r w:rsidRPr="00236070">
              <w:rPr>
                <w:rFonts w:ascii="Garamond" w:hAnsi="Garamond"/>
                <w:sz w:val="22"/>
                <w:szCs w:val="22"/>
              </w:rPr>
              <w:t>AGREEMENT</w:t>
            </w:r>
            <w:r w:rsidRPr="00236070">
              <w:rPr>
                <w:rFonts w:ascii="Garamond" w:hAnsi="Garamond"/>
                <w:sz w:val="22"/>
                <w:szCs w:val="22"/>
              </w:rPr>
              <w:tab/>
              <w:t>The Alaska Department of Commerce, Community</w:t>
            </w:r>
            <w:r w:rsidR="00A96562" w:rsidRPr="00236070">
              <w:rPr>
                <w:rFonts w:ascii="Garamond" w:hAnsi="Garamond"/>
                <w:sz w:val="22"/>
                <w:szCs w:val="22"/>
              </w:rPr>
              <w:t>,</w:t>
            </w:r>
            <w:r w:rsidRPr="00236070">
              <w:rPr>
                <w:rFonts w:ascii="Garamond" w:hAnsi="Garamond"/>
                <w:sz w:val="22"/>
                <w:szCs w:val="22"/>
              </w:rPr>
              <w:t xml:space="preserve"> and Economic Development, Division of Community </w:t>
            </w:r>
            <w:r w:rsidR="00A96562" w:rsidRPr="00236070">
              <w:rPr>
                <w:rFonts w:ascii="Garamond" w:hAnsi="Garamond"/>
                <w:sz w:val="22"/>
                <w:szCs w:val="22"/>
              </w:rPr>
              <w:t>and</w:t>
            </w:r>
            <w:r w:rsidR="00864B14" w:rsidRPr="00236070">
              <w:rPr>
                <w:rFonts w:ascii="Garamond" w:hAnsi="Garamond"/>
                <w:sz w:val="22"/>
                <w:szCs w:val="22"/>
              </w:rPr>
              <w:t xml:space="preserve"> Regional Affairs </w:t>
            </w:r>
            <w:r w:rsidRPr="00236070">
              <w:rPr>
                <w:rFonts w:ascii="Garamond" w:hAnsi="Garamond"/>
                <w:sz w:val="22"/>
                <w:szCs w:val="22"/>
              </w:rPr>
              <w:t xml:space="preserve">(hereinafter ‘Department’) and </w:t>
            </w:r>
            <w:r w:rsidR="0016265A" w:rsidRPr="0016265A">
              <w:rPr>
                <w:rFonts w:ascii="Garamond" w:hAnsi="Garamond"/>
                <w:b/>
                <w:sz w:val="22"/>
                <w:szCs w:val="22"/>
                <w:highlight w:val="yellow"/>
                <w:u w:val="single"/>
              </w:rPr>
              <w:t>Insert Name of Locality</w:t>
            </w:r>
            <w:r w:rsidR="006C4A75">
              <w:rPr>
                <w:rFonts w:ascii="Garamond" w:hAnsi="Garamond"/>
                <w:b/>
                <w:sz w:val="22"/>
                <w:szCs w:val="22"/>
              </w:rPr>
              <w:t xml:space="preserve"> </w:t>
            </w:r>
            <w:r w:rsidRPr="00236070">
              <w:rPr>
                <w:rFonts w:ascii="Garamond" w:hAnsi="Garamond"/>
                <w:sz w:val="22"/>
                <w:szCs w:val="22"/>
              </w:rPr>
              <w:t>(hereinafter ‘Grantee’) agree as set forth herein.</w:t>
            </w:r>
          </w:p>
          <w:p w14:paraId="0930BCFD" w14:textId="77777777" w:rsidR="00BB525A" w:rsidRPr="00236070" w:rsidRDefault="00BB525A" w:rsidP="00761C9C">
            <w:pPr>
              <w:tabs>
                <w:tab w:val="left" w:pos="360"/>
              </w:tabs>
              <w:ind w:left="360" w:right="360" w:hanging="360"/>
              <w:contextualSpacing/>
              <w:jc w:val="both"/>
              <w:rPr>
                <w:rFonts w:ascii="Garamond" w:hAnsi="Garamond"/>
                <w:sz w:val="22"/>
                <w:szCs w:val="22"/>
              </w:rPr>
            </w:pPr>
          </w:p>
          <w:p w14:paraId="44DB2752" w14:textId="77777777" w:rsidR="009B0090" w:rsidRPr="00236070" w:rsidRDefault="009B0090" w:rsidP="00761C9C">
            <w:pPr>
              <w:tabs>
                <w:tab w:val="left" w:pos="360"/>
              </w:tabs>
              <w:spacing w:line="80" w:lineRule="exact"/>
              <w:ind w:left="360" w:right="360" w:hanging="360"/>
              <w:contextualSpacing/>
              <w:jc w:val="both"/>
              <w:rPr>
                <w:rFonts w:ascii="Garamond" w:hAnsi="Garamond"/>
                <w:sz w:val="22"/>
                <w:szCs w:val="22"/>
              </w:rPr>
            </w:pPr>
          </w:p>
          <w:p w14:paraId="26805B85" w14:textId="2DCEFB5F" w:rsidR="009B0090" w:rsidRDefault="009B0090" w:rsidP="00761C9C">
            <w:pPr>
              <w:tabs>
                <w:tab w:val="left" w:pos="360"/>
              </w:tabs>
              <w:ind w:left="360" w:right="360" w:hanging="360"/>
              <w:contextualSpacing/>
              <w:jc w:val="both"/>
              <w:rPr>
                <w:rFonts w:ascii="Garamond" w:hAnsi="Garamond"/>
                <w:sz w:val="22"/>
                <w:szCs w:val="22"/>
              </w:rPr>
            </w:pPr>
            <w:r w:rsidRPr="00236070">
              <w:rPr>
                <w:rFonts w:ascii="Garamond" w:hAnsi="Garamond"/>
                <w:sz w:val="22"/>
                <w:szCs w:val="22"/>
              </w:rPr>
              <w:tab/>
            </w:r>
            <w:r w:rsidRPr="00236070">
              <w:rPr>
                <w:rFonts w:ascii="Garamond" w:hAnsi="Garamond"/>
                <w:b/>
                <w:sz w:val="22"/>
                <w:szCs w:val="22"/>
              </w:rPr>
              <w:t xml:space="preserve">Section I. </w:t>
            </w:r>
            <w:r w:rsidRPr="00236070">
              <w:rPr>
                <w:rFonts w:ascii="Garamond" w:hAnsi="Garamond"/>
                <w:sz w:val="22"/>
                <w:szCs w:val="22"/>
              </w:rPr>
              <w:t xml:space="preserve">The Department shall pay the Grantee </w:t>
            </w:r>
            <w:r w:rsidR="00FB5D8E">
              <w:rPr>
                <w:rFonts w:ascii="Garamond" w:hAnsi="Garamond"/>
                <w:sz w:val="22"/>
                <w:szCs w:val="22"/>
              </w:rPr>
              <w:t xml:space="preserve">the identified amounts </w:t>
            </w:r>
            <w:r w:rsidRPr="00236070">
              <w:rPr>
                <w:rFonts w:ascii="Garamond" w:hAnsi="Garamond"/>
                <w:sz w:val="22"/>
                <w:szCs w:val="22"/>
              </w:rPr>
              <w:t xml:space="preserve">under the terms outlined in this </w:t>
            </w:r>
            <w:r w:rsidR="00913819" w:rsidRPr="00236070">
              <w:rPr>
                <w:rFonts w:ascii="Garamond" w:hAnsi="Garamond"/>
                <w:sz w:val="22"/>
                <w:szCs w:val="22"/>
              </w:rPr>
              <w:t>A</w:t>
            </w:r>
            <w:r w:rsidRPr="00236070">
              <w:rPr>
                <w:rFonts w:ascii="Garamond" w:hAnsi="Garamond"/>
                <w:sz w:val="22"/>
                <w:szCs w:val="22"/>
              </w:rPr>
              <w:t xml:space="preserve">greement.  The amount of the payment is based upon expenses incurred, which are authorized under this Agreement.  In no event shall the payment exceed </w:t>
            </w:r>
            <w:r w:rsidR="00242871" w:rsidRPr="00FB5D8E">
              <w:rPr>
                <w:rFonts w:ascii="Garamond" w:hAnsi="Garamond"/>
                <w:b/>
                <w:sz w:val="22"/>
                <w:szCs w:val="22"/>
                <w:highlight w:val="yellow"/>
                <w:u w:val="single"/>
              </w:rPr>
              <w:t>$</w:t>
            </w:r>
            <w:r w:rsidR="00FB5D8E" w:rsidRPr="00FB5D8E">
              <w:rPr>
                <w:rFonts w:ascii="Garamond" w:hAnsi="Garamond"/>
                <w:b/>
                <w:sz w:val="22"/>
                <w:szCs w:val="22"/>
                <w:highlight w:val="yellow"/>
                <w:u w:val="single"/>
              </w:rPr>
              <w:t xml:space="preserve"> Insert total amount</w:t>
            </w:r>
            <w:r w:rsidR="00FB5D8E">
              <w:rPr>
                <w:rFonts w:ascii="Garamond" w:hAnsi="Garamond"/>
                <w:b/>
                <w:sz w:val="22"/>
                <w:szCs w:val="22"/>
                <w:highlight w:val="yellow"/>
                <w:u w:val="single"/>
              </w:rPr>
              <w:t xml:space="preserve"> of grant</w:t>
            </w:r>
            <w:r w:rsidRPr="00FB5D8E">
              <w:rPr>
                <w:rFonts w:ascii="Garamond" w:hAnsi="Garamond"/>
                <w:sz w:val="22"/>
                <w:szCs w:val="22"/>
                <w:highlight w:val="yellow"/>
              </w:rPr>
              <w:t>.</w:t>
            </w:r>
          </w:p>
          <w:p w14:paraId="788E2D98" w14:textId="77777777" w:rsidR="00BB525A" w:rsidRPr="00236070" w:rsidRDefault="00BB525A" w:rsidP="00761C9C">
            <w:pPr>
              <w:tabs>
                <w:tab w:val="left" w:pos="360"/>
              </w:tabs>
              <w:ind w:left="360" w:right="360" w:hanging="360"/>
              <w:contextualSpacing/>
              <w:jc w:val="both"/>
              <w:rPr>
                <w:rFonts w:ascii="Garamond" w:hAnsi="Garamond"/>
                <w:sz w:val="22"/>
                <w:szCs w:val="22"/>
              </w:rPr>
            </w:pPr>
          </w:p>
          <w:p w14:paraId="2543B1EB" w14:textId="77777777" w:rsidR="009B0090" w:rsidRPr="00236070" w:rsidRDefault="009B0090" w:rsidP="00761C9C">
            <w:pPr>
              <w:tabs>
                <w:tab w:val="left" w:pos="360"/>
              </w:tabs>
              <w:spacing w:line="80" w:lineRule="exact"/>
              <w:ind w:left="360" w:right="360" w:hanging="360"/>
              <w:contextualSpacing/>
              <w:jc w:val="both"/>
              <w:rPr>
                <w:rFonts w:ascii="Garamond" w:hAnsi="Garamond"/>
                <w:sz w:val="22"/>
                <w:szCs w:val="22"/>
              </w:rPr>
            </w:pPr>
          </w:p>
          <w:p w14:paraId="310D4B7B" w14:textId="0178285E" w:rsidR="009B0090" w:rsidRDefault="009B0090" w:rsidP="00761C9C">
            <w:pPr>
              <w:tabs>
                <w:tab w:val="left" w:pos="360"/>
              </w:tabs>
              <w:ind w:left="360" w:right="360" w:hanging="360"/>
              <w:contextualSpacing/>
              <w:jc w:val="both"/>
            </w:pPr>
            <w:r w:rsidRPr="00236070">
              <w:rPr>
                <w:rFonts w:ascii="Garamond" w:hAnsi="Garamond"/>
                <w:sz w:val="22"/>
                <w:szCs w:val="22"/>
              </w:rPr>
              <w:tab/>
            </w:r>
            <w:r w:rsidRPr="00236070">
              <w:rPr>
                <w:rFonts w:ascii="Garamond" w:hAnsi="Garamond"/>
                <w:b/>
                <w:sz w:val="22"/>
                <w:szCs w:val="22"/>
              </w:rPr>
              <w:t xml:space="preserve">Section II. </w:t>
            </w:r>
            <w:r w:rsidRPr="00236070">
              <w:rPr>
                <w:rFonts w:ascii="Garamond" w:hAnsi="Garamond"/>
                <w:sz w:val="22"/>
                <w:szCs w:val="22"/>
              </w:rPr>
              <w:t xml:space="preserve">The Grantee shall </w:t>
            </w:r>
            <w:r w:rsidR="006C4A75">
              <w:rPr>
                <w:rFonts w:ascii="Garamond" w:hAnsi="Garamond"/>
                <w:sz w:val="22"/>
                <w:szCs w:val="22"/>
              </w:rPr>
              <w:t xml:space="preserve">only use the funds provided under this Agreement to reimburse itself, or to pay </w:t>
            </w:r>
            <w:r w:rsidR="00E34602">
              <w:rPr>
                <w:rFonts w:ascii="Garamond" w:hAnsi="Garamond"/>
                <w:sz w:val="22"/>
                <w:szCs w:val="22"/>
              </w:rPr>
              <w:t xml:space="preserve">necessary </w:t>
            </w:r>
            <w:r w:rsidR="006C4A75">
              <w:rPr>
                <w:rFonts w:ascii="Garamond" w:hAnsi="Garamond"/>
                <w:sz w:val="22"/>
                <w:szCs w:val="22"/>
              </w:rPr>
              <w:t>expenses incurred, as a result of the public health emergency stemming from the Coronavirus Disease 2019 (COVID-19).</w:t>
            </w:r>
            <w:r w:rsidR="00E34602">
              <w:t xml:space="preserve"> </w:t>
            </w:r>
          </w:p>
          <w:p w14:paraId="79B15345" w14:textId="77777777" w:rsidR="00BB525A" w:rsidRPr="00236070" w:rsidRDefault="00BB525A" w:rsidP="00761C9C">
            <w:pPr>
              <w:tabs>
                <w:tab w:val="left" w:pos="360"/>
              </w:tabs>
              <w:ind w:left="360" w:right="360" w:hanging="360"/>
              <w:contextualSpacing/>
              <w:jc w:val="both"/>
              <w:rPr>
                <w:rFonts w:ascii="Garamond" w:hAnsi="Garamond"/>
                <w:sz w:val="22"/>
                <w:szCs w:val="22"/>
              </w:rPr>
            </w:pPr>
          </w:p>
          <w:p w14:paraId="66156F9E" w14:textId="77777777" w:rsidR="009B0090" w:rsidRPr="00236070" w:rsidRDefault="009B0090" w:rsidP="00761C9C">
            <w:pPr>
              <w:tabs>
                <w:tab w:val="left" w:pos="360"/>
              </w:tabs>
              <w:spacing w:line="80" w:lineRule="exact"/>
              <w:ind w:left="360" w:right="360" w:hanging="360"/>
              <w:contextualSpacing/>
              <w:jc w:val="both"/>
              <w:rPr>
                <w:rFonts w:ascii="Garamond" w:hAnsi="Garamond"/>
                <w:sz w:val="22"/>
                <w:szCs w:val="22"/>
              </w:rPr>
            </w:pPr>
          </w:p>
          <w:p w14:paraId="0C5F1513" w14:textId="19201319" w:rsidR="00E34602" w:rsidRDefault="009B0090" w:rsidP="00761C9C">
            <w:pPr>
              <w:tabs>
                <w:tab w:val="left" w:pos="360"/>
              </w:tabs>
              <w:ind w:left="360" w:right="360" w:hanging="360"/>
              <w:contextualSpacing/>
              <w:jc w:val="both"/>
              <w:rPr>
                <w:rFonts w:ascii="Garamond" w:hAnsi="Garamond"/>
                <w:sz w:val="22"/>
                <w:szCs w:val="22"/>
              </w:rPr>
            </w:pPr>
            <w:r w:rsidRPr="00236070">
              <w:rPr>
                <w:rFonts w:ascii="Garamond" w:hAnsi="Garamond"/>
                <w:sz w:val="22"/>
                <w:szCs w:val="22"/>
              </w:rPr>
              <w:tab/>
            </w:r>
            <w:r w:rsidRPr="00236070">
              <w:rPr>
                <w:rFonts w:ascii="Garamond" w:hAnsi="Garamond"/>
                <w:b/>
                <w:sz w:val="22"/>
                <w:szCs w:val="22"/>
              </w:rPr>
              <w:t xml:space="preserve">Section III. </w:t>
            </w:r>
            <w:r w:rsidR="006C4A75">
              <w:rPr>
                <w:rFonts w:ascii="Garamond" w:hAnsi="Garamond"/>
                <w:sz w:val="22"/>
                <w:szCs w:val="22"/>
              </w:rPr>
              <w:t>The Grantee may only use the funds provided under this Agreement for expenses that were not accounted for in its most recently approved budget as of March 27, 2020; and that were incurred during the period of March 1, 2020 and December 30, 2020.</w:t>
            </w:r>
            <w:r w:rsidR="009E0097">
              <w:rPr>
                <w:rFonts w:ascii="Garamond" w:hAnsi="Garamond"/>
                <w:sz w:val="22"/>
                <w:szCs w:val="22"/>
              </w:rPr>
              <w:t xml:space="preserve"> Unexpended </w:t>
            </w:r>
            <w:r w:rsidR="0032089A">
              <w:rPr>
                <w:rFonts w:ascii="Garamond" w:hAnsi="Garamond"/>
                <w:sz w:val="22"/>
                <w:szCs w:val="22"/>
              </w:rPr>
              <w:t>funds must be returned to the State</w:t>
            </w:r>
            <w:r w:rsidR="00E34602">
              <w:rPr>
                <w:rFonts w:ascii="Garamond" w:hAnsi="Garamond"/>
                <w:sz w:val="22"/>
                <w:szCs w:val="22"/>
              </w:rPr>
              <w:t xml:space="preserve"> on or before March 30, 2021.</w:t>
            </w:r>
          </w:p>
          <w:p w14:paraId="7E895B6D" w14:textId="77777777" w:rsidR="00BB525A" w:rsidRPr="00236070" w:rsidRDefault="00BB525A" w:rsidP="00761C9C">
            <w:pPr>
              <w:tabs>
                <w:tab w:val="left" w:pos="360"/>
              </w:tabs>
              <w:ind w:left="360" w:right="360" w:hanging="360"/>
              <w:contextualSpacing/>
              <w:jc w:val="both"/>
              <w:rPr>
                <w:rFonts w:ascii="Garamond" w:hAnsi="Garamond"/>
                <w:sz w:val="22"/>
                <w:szCs w:val="22"/>
              </w:rPr>
            </w:pPr>
          </w:p>
          <w:p w14:paraId="3305EFF7" w14:textId="77777777" w:rsidR="009B0090" w:rsidRPr="00236070" w:rsidRDefault="009B0090" w:rsidP="00761C9C">
            <w:pPr>
              <w:tabs>
                <w:tab w:val="left" w:pos="360"/>
              </w:tabs>
              <w:spacing w:line="80" w:lineRule="exact"/>
              <w:ind w:left="360" w:right="360" w:hanging="360"/>
              <w:contextualSpacing/>
              <w:jc w:val="both"/>
              <w:rPr>
                <w:rFonts w:ascii="Garamond" w:hAnsi="Garamond"/>
                <w:sz w:val="22"/>
                <w:szCs w:val="22"/>
              </w:rPr>
            </w:pPr>
          </w:p>
          <w:p w14:paraId="22C27E64" w14:textId="235481F3" w:rsidR="0025088D" w:rsidRPr="00236070" w:rsidRDefault="009B0090" w:rsidP="0025088D">
            <w:pPr>
              <w:tabs>
                <w:tab w:val="left" w:pos="360"/>
              </w:tabs>
              <w:ind w:left="360" w:right="360" w:hanging="360"/>
              <w:contextualSpacing/>
              <w:jc w:val="both"/>
              <w:rPr>
                <w:rFonts w:ascii="Garamond" w:hAnsi="Garamond"/>
                <w:sz w:val="22"/>
                <w:szCs w:val="22"/>
              </w:rPr>
            </w:pPr>
            <w:r w:rsidRPr="00236070">
              <w:rPr>
                <w:rFonts w:ascii="Garamond" w:hAnsi="Garamond"/>
                <w:sz w:val="22"/>
                <w:szCs w:val="22"/>
              </w:rPr>
              <w:tab/>
            </w:r>
            <w:r w:rsidRPr="00236070">
              <w:rPr>
                <w:rFonts w:ascii="Garamond" w:hAnsi="Garamond"/>
                <w:b/>
                <w:sz w:val="22"/>
                <w:szCs w:val="22"/>
              </w:rPr>
              <w:t xml:space="preserve">Section IV. </w:t>
            </w:r>
            <w:r w:rsidRPr="00236070">
              <w:rPr>
                <w:rFonts w:ascii="Garamond" w:hAnsi="Garamond"/>
                <w:sz w:val="22"/>
                <w:szCs w:val="22"/>
              </w:rPr>
              <w:t xml:space="preserve">The </w:t>
            </w:r>
            <w:r w:rsidR="00913819" w:rsidRPr="00236070">
              <w:rPr>
                <w:rFonts w:ascii="Garamond" w:hAnsi="Garamond"/>
                <w:sz w:val="22"/>
                <w:szCs w:val="22"/>
              </w:rPr>
              <w:t>A</w:t>
            </w:r>
            <w:r w:rsidRPr="00236070">
              <w:rPr>
                <w:rFonts w:ascii="Garamond" w:hAnsi="Garamond"/>
                <w:sz w:val="22"/>
                <w:szCs w:val="22"/>
              </w:rPr>
              <w:t>greement consists of this page and the following:</w:t>
            </w:r>
            <w:r w:rsidRPr="00236070">
              <w:rPr>
                <w:rFonts w:ascii="Garamond" w:hAnsi="Garamond"/>
                <w:b/>
                <w:sz w:val="22"/>
                <w:szCs w:val="22"/>
              </w:rPr>
              <w:t xml:space="preserve"> </w:t>
            </w:r>
          </w:p>
        </w:tc>
      </w:tr>
      <w:tr w:rsidR="00236070" w:rsidRPr="00236070" w14:paraId="47C1B644" w14:textId="77777777" w:rsidTr="00BB525A">
        <w:trPr>
          <w:trHeight w:val="246"/>
        </w:trPr>
        <w:tc>
          <w:tcPr>
            <w:tcW w:w="5627" w:type="dxa"/>
            <w:gridSpan w:val="6"/>
          </w:tcPr>
          <w:p w14:paraId="73CCB30F" w14:textId="77777777" w:rsidR="009B0090" w:rsidRPr="00236070" w:rsidRDefault="009B0090" w:rsidP="00761C9C">
            <w:pPr>
              <w:pStyle w:val="Heading4"/>
              <w:contextualSpacing/>
              <w:rPr>
                <w:rFonts w:ascii="Garamond" w:hAnsi="Garamond"/>
                <w:sz w:val="22"/>
                <w:szCs w:val="22"/>
              </w:rPr>
            </w:pPr>
            <w:r w:rsidRPr="00236070">
              <w:rPr>
                <w:rFonts w:ascii="Garamond" w:hAnsi="Garamond"/>
                <w:sz w:val="22"/>
                <w:szCs w:val="22"/>
              </w:rPr>
              <w:t>ATTACHMENTS</w:t>
            </w:r>
          </w:p>
        </w:tc>
        <w:tc>
          <w:tcPr>
            <w:tcW w:w="5395" w:type="dxa"/>
            <w:gridSpan w:val="2"/>
          </w:tcPr>
          <w:p w14:paraId="0EFE2AEE" w14:textId="77777777" w:rsidR="009B0090" w:rsidRPr="00236070" w:rsidRDefault="007E2B5F" w:rsidP="00761C9C">
            <w:pPr>
              <w:pStyle w:val="Heading4"/>
              <w:contextualSpacing/>
              <w:rPr>
                <w:rFonts w:ascii="Garamond" w:hAnsi="Garamond"/>
                <w:sz w:val="22"/>
                <w:szCs w:val="22"/>
              </w:rPr>
            </w:pPr>
            <w:r w:rsidRPr="00236070">
              <w:rPr>
                <w:rFonts w:ascii="Garamond" w:hAnsi="Garamond"/>
                <w:sz w:val="22"/>
                <w:szCs w:val="22"/>
              </w:rPr>
              <w:t>AMENDMENTS</w:t>
            </w:r>
          </w:p>
        </w:tc>
      </w:tr>
      <w:tr w:rsidR="00236070" w:rsidRPr="00236070" w14:paraId="7C5C1A5E" w14:textId="77777777" w:rsidTr="00BB525A">
        <w:trPr>
          <w:trHeight w:val="1773"/>
        </w:trPr>
        <w:tc>
          <w:tcPr>
            <w:tcW w:w="5627" w:type="dxa"/>
            <w:gridSpan w:val="6"/>
            <w:tcBorders>
              <w:bottom w:val="single" w:sz="12" w:space="0" w:color="auto"/>
            </w:tcBorders>
          </w:tcPr>
          <w:p w14:paraId="6D7A2551" w14:textId="77777777" w:rsidR="009B0090" w:rsidRPr="00236070" w:rsidRDefault="009B0090" w:rsidP="00761C9C">
            <w:pPr>
              <w:tabs>
                <w:tab w:val="left" w:pos="360"/>
                <w:tab w:val="left" w:pos="1620"/>
              </w:tabs>
              <w:ind w:left="360" w:hanging="360"/>
              <w:contextualSpacing/>
              <w:rPr>
                <w:rFonts w:ascii="Garamond" w:hAnsi="Garamond"/>
                <w:sz w:val="22"/>
                <w:szCs w:val="22"/>
              </w:rPr>
            </w:pPr>
            <w:r w:rsidRPr="00236070">
              <w:rPr>
                <w:rFonts w:ascii="Garamond" w:hAnsi="Garamond"/>
                <w:sz w:val="22"/>
                <w:szCs w:val="22"/>
              </w:rPr>
              <w:tab/>
              <w:t xml:space="preserve">Attachment A: </w:t>
            </w:r>
            <w:r w:rsidRPr="00236070">
              <w:rPr>
                <w:rFonts w:ascii="Garamond" w:hAnsi="Garamond"/>
                <w:sz w:val="22"/>
                <w:szCs w:val="22"/>
              </w:rPr>
              <w:tab/>
              <w:t>Scope of Work</w:t>
            </w:r>
          </w:p>
          <w:p w14:paraId="2447FD15" w14:textId="77777777" w:rsidR="009B0090" w:rsidRPr="00236070" w:rsidRDefault="009B0090" w:rsidP="00761C9C">
            <w:pPr>
              <w:tabs>
                <w:tab w:val="left" w:pos="360"/>
                <w:tab w:val="left" w:pos="1620"/>
              </w:tabs>
              <w:ind w:left="360"/>
              <w:contextualSpacing/>
              <w:rPr>
                <w:rFonts w:ascii="Garamond" w:hAnsi="Garamond"/>
                <w:sz w:val="22"/>
                <w:szCs w:val="22"/>
              </w:rPr>
            </w:pPr>
            <w:r w:rsidRPr="00236070">
              <w:rPr>
                <w:rFonts w:ascii="Garamond" w:hAnsi="Garamond"/>
                <w:sz w:val="22"/>
                <w:szCs w:val="22"/>
              </w:rPr>
              <w:t xml:space="preserve">Attachment B: </w:t>
            </w:r>
            <w:r w:rsidRPr="00236070">
              <w:rPr>
                <w:rFonts w:ascii="Garamond" w:hAnsi="Garamond"/>
                <w:sz w:val="22"/>
                <w:szCs w:val="22"/>
              </w:rPr>
              <w:tab/>
              <w:t>Payment Method</w:t>
            </w:r>
          </w:p>
          <w:p w14:paraId="68D779F8" w14:textId="77777777" w:rsidR="0025088D" w:rsidRDefault="009B0090" w:rsidP="00E34602">
            <w:pPr>
              <w:tabs>
                <w:tab w:val="left" w:pos="360"/>
                <w:tab w:val="left" w:pos="1620"/>
              </w:tabs>
              <w:ind w:left="360"/>
              <w:contextualSpacing/>
              <w:rPr>
                <w:rFonts w:ascii="Garamond" w:hAnsi="Garamond"/>
                <w:sz w:val="22"/>
                <w:szCs w:val="22"/>
              </w:rPr>
            </w:pPr>
            <w:r w:rsidRPr="00236070">
              <w:rPr>
                <w:rFonts w:ascii="Garamond" w:hAnsi="Garamond"/>
                <w:sz w:val="22"/>
                <w:szCs w:val="22"/>
              </w:rPr>
              <w:t xml:space="preserve">Attachment C: </w:t>
            </w:r>
            <w:r w:rsidRPr="00236070">
              <w:rPr>
                <w:rFonts w:ascii="Garamond" w:hAnsi="Garamond"/>
                <w:sz w:val="22"/>
                <w:szCs w:val="22"/>
              </w:rPr>
              <w:tab/>
              <w:t>Standard Provisions</w:t>
            </w:r>
          </w:p>
          <w:p w14:paraId="348D1B79" w14:textId="28CC8D33" w:rsidR="0084719E" w:rsidRPr="00236070" w:rsidRDefault="0084719E" w:rsidP="0084719E">
            <w:pPr>
              <w:tabs>
                <w:tab w:val="left" w:pos="360"/>
                <w:tab w:val="left" w:pos="1620"/>
              </w:tabs>
              <w:contextualSpacing/>
              <w:rPr>
                <w:rFonts w:ascii="Garamond" w:hAnsi="Garamond"/>
                <w:sz w:val="22"/>
                <w:szCs w:val="22"/>
              </w:rPr>
            </w:pPr>
          </w:p>
        </w:tc>
        <w:tc>
          <w:tcPr>
            <w:tcW w:w="5395" w:type="dxa"/>
            <w:gridSpan w:val="2"/>
            <w:tcBorders>
              <w:bottom w:val="single" w:sz="12" w:space="0" w:color="auto"/>
            </w:tcBorders>
          </w:tcPr>
          <w:p w14:paraId="2463D07E" w14:textId="77777777" w:rsidR="007E2B5F" w:rsidRPr="00236070" w:rsidRDefault="007E2B5F" w:rsidP="00761C9C">
            <w:pPr>
              <w:tabs>
                <w:tab w:val="left" w:pos="792"/>
                <w:tab w:val="left" w:pos="1692"/>
              </w:tabs>
              <w:ind w:left="432"/>
              <w:contextualSpacing/>
              <w:rPr>
                <w:rFonts w:ascii="Garamond" w:hAnsi="Garamond"/>
                <w:sz w:val="22"/>
                <w:szCs w:val="22"/>
              </w:rPr>
            </w:pPr>
            <w:r w:rsidRPr="00236070">
              <w:rPr>
                <w:rFonts w:ascii="Garamond" w:hAnsi="Garamond"/>
                <w:sz w:val="22"/>
                <w:szCs w:val="22"/>
              </w:rPr>
              <w:t>Any fully executed amendments to this Agreement</w:t>
            </w:r>
          </w:p>
          <w:p w14:paraId="24423BF4" w14:textId="77777777" w:rsidR="007E2B5F" w:rsidRPr="00236070" w:rsidRDefault="007E2B5F" w:rsidP="00761C9C">
            <w:pPr>
              <w:tabs>
                <w:tab w:val="left" w:pos="432"/>
                <w:tab w:val="left" w:pos="1692"/>
              </w:tabs>
              <w:ind w:left="432" w:hanging="432"/>
              <w:contextualSpacing/>
              <w:jc w:val="center"/>
              <w:rPr>
                <w:rFonts w:ascii="Garamond" w:hAnsi="Garamond"/>
                <w:sz w:val="22"/>
                <w:szCs w:val="22"/>
              </w:rPr>
            </w:pPr>
          </w:p>
          <w:p w14:paraId="1C02D2BD" w14:textId="77777777" w:rsidR="00D46178" w:rsidRPr="00236070" w:rsidRDefault="007E2B5F" w:rsidP="00761C9C">
            <w:pPr>
              <w:tabs>
                <w:tab w:val="left" w:pos="432"/>
                <w:tab w:val="left" w:pos="1692"/>
              </w:tabs>
              <w:contextualSpacing/>
              <w:jc w:val="center"/>
              <w:rPr>
                <w:rFonts w:ascii="Garamond" w:hAnsi="Garamond"/>
                <w:sz w:val="22"/>
                <w:szCs w:val="22"/>
                <w:u w:val="single"/>
              </w:rPr>
            </w:pPr>
            <w:r w:rsidRPr="00236070">
              <w:rPr>
                <w:rFonts w:ascii="Garamond" w:hAnsi="Garamond"/>
                <w:sz w:val="22"/>
                <w:szCs w:val="22"/>
                <w:u w:val="single"/>
              </w:rPr>
              <w:t>APPENDI</w:t>
            </w:r>
            <w:r w:rsidR="00913819" w:rsidRPr="00236070">
              <w:rPr>
                <w:rFonts w:ascii="Garamond" w:hAnsi="Garamond"/>
                <w:sz w:val="22"/>
                <w:szCs w:val="22"/>
                <w:u w:val="single"/>
              </w:rPr>
              <w:t>X</w:t>
            </w:r>
          </w:p>
          <w:p w14:paraId="57213267" w14:textId="77777777" w:rsidR="0084719E" w:rsidRDefault="009B0090" w:rsidP="0084719E">
            <w:pPr>
              <w:tabs>
                <w:tab w:val="left" w:pos="432"/>
                <w:tab w:val="left" w:pos="1692"/>
              </w:tabs>
              <w:ind w:left="432"/>
              <w:contextualSpacing/>
              <w:rPr>
                <w:rFonts w:ascii="Garamond" w:hAnsi="Garamond"/>
                <w:sz w:val="22"/>
                <w:szCs w:val="22"/>
              </w:rPr>
            </w:pPr>
            <w:r w:rsidRPr="00236070">
              <w:rPr>
                <w:rFonts w:ascii="Garamond" w:hAnsi="Garamond"/>
                <w:sz w:val="22"/>
                <w:szCs w:val="22"/>
              </w:rPr>
              <w:t xml:space="preserve">Appendix </w:t>
            </w:r>
            <w:r w:rsidR="007E2B5F" w:rsidRPr="00236070">
              <w:rPr>
                <w:rFonts w:ascii="Garamond" w:hAnsi="Garamond"/>
                <w:sz w:val="22"/>
                <w:szCs w:val="22"/>
              </w:rPr>
              <w:t xml:space="preserve">A: </w:t>
            </w:r>
            <w:r w:rsidRPr="00236070">
              <w:rPr>
                <w:rFonts w:ascii="Garamond" w:hAnsi="Garamond"/>
                <w:sz w:val="22"/>
                <w:szCs w:val="22"/>
              </w:rPr>
              <w:t>State Laws and Regulation</w:t>
            </w:r>
          </w:p>
          <w:p w14:paraId="6355384E" w14:textId="77777777" w:rsidR="00BB525A" w:rsidRDefault="00BB525A" w:rsidP="0084719E">
            <w:pPr>
              <w:tabs>
                <w:tab w:val="left" w:pos="432"/>
                <w:tab w:val="left" w:pos="1692"/>
              </w:tabs>
              <w:ind w:left="432"/>
              <w:contextualSpacing/>
              <w:rPr>
                <w:rFonts w:ascii="Garamond" w:hAnsi="Garamond"/>
                <w:sz w:val="22"/>
                <w:szCs w:val="22"/>
              </w:rPr>
            </w:pPr>
          </w:p>
          <w:p w14:paraId="4C5814DE" w14:textId="77777777" w:rsidR="00BB525A" w:rsidRDefault="00BB525A" w:rsidP="0084719E">
            <w:pPr>
              <w:tabs>
                <w:tab w:val="left" w:pos="432"/>
                <w:tab w:val="left" w:pos="1692"/>
              </w:tabs>
              <w:ind w:left="432"/>
              <w:contextualSpacing/>
              <w:rPr>
                <w:rFonts w:ascii="Garamond" w:hAnsi="Garamond"/>
                <w:sz w:val="22"/>
                <w:szCs w:val="22"/>
              </w:rPr>
            </w:pPr>
          </w:p>
          <w:p w14:paraId="447CA1E8" w14:textId="70996923" w:rsidR="00BB525A" w:rsidRPr="00236070" w:rsidRDefault="00BB525A" w:rsidP="00BB525A">
            <w:pPr>
              <w:tabs>
                <w:tab w:val="left" w:pos="432"/>
                <w:tab w:val="left" w:pos="1692"/>
              </w:tabs>
              <w:contextualSpacing/>
              <w:rPr>
                <w:rFonts w:ascii="Garamond" w:hAnsi="Garamond"/>
                <w:sz w:val="22"/>
                <w:szCs w:val="22"/>
              </w:rPr>
            </w:pPr>
          </w:p>
        </w:tc>
      </w:tr>
      <w:tr w:rsidR="00236070" w:rsidRPr="00236070" w14:paraId="66BBD940" w14:textId="77777777" w:rsidTr="00BB525A">
        <w:trPr>
          <w:trHeight w:hRule="exact" w:val="422"/>
        </w:trPr>
        <w:tc>
          <w:tcPr>
            <w:tcW w:w="5627" w:type="dxa"/>
            <w:gridSpan w:val="6"/>
            <w:tcBorders>
              <w:top w:val="single" w:sz="12" w:space="0" w:color="auto"/>
              <w:bottom w:val="single" w:sz="12" w:space="0" w:color="auto"/>
              <w:right w:val="single" w:sz="12" w:space="0" w:color="auto"/>
            </w:tcBorders>
            <w:shd w:val="pct15" w:color="auto" w:fill="FFFFFF"/>
            <w:vAlign w:val="center"/>
          </w:tcPr>
          <w:p w14:paraId="746C8739" w14:textId="77777777" w:rsidR="009B0090" w:rsidRPr="00236070" w:rsidRDefault="009B0090" w:rsidP="00761C9C">
            <w:pPr>
              <w:contextualSpacing/>
              <w:jc w:val="center"/>
              <w:rPr>
                <w:rFonts w:ascii="Garamond" w:hAnsi="Garamond"/>
                <w:b/>
                <w:sz w:val="23"/>
              </w:rPr>
            </w:pPr>
            <w:r w:rsidRPr="00236070">
              <w:rPr>
                <w:rFonts w:ascii="Garamond" w:hAnsi="Garamond"/>
                <w:b/>
                <w:sz w:val="23"/>
              </w:rPr>
              <w:lastRenderedPageBreak/>
              <w:t>Grantee</w:t>
            </w:r>
          </w:p>
        </w:tc>
        <w:tc>
          <w:tcPr>
            <w:tcW w:w="5395" w:type="dxa"/>
            <w:gridSpan w:val="2"/>
            <w:tcBorders>
              <w:top w:val="single" w:sz="12" w:space="0" w:color="auto"/>
              <w:left w:val="single" w:sz="12" w:space="0" w:color="auto"/>
              <w:bottom w:val="single" w:sz="12" w:space="0" w:color="auto"/>
            </w:tcBorders>
            <w:shd w:val="pct15" w:color="auto" w:fill="FFFFFF"/>
            <w:vAlign w:val="center"/>
          </w:tcPr>
          <w:p w14:paraId="028C9850" w14:textId="7FA8E021" w:rsidR="009B0090" w:rsidRPr="00236070" w:rsidRDefault="0084719E" w:rsidP="00761C9C">
            <w:pPr>
              <w:pStyle w:val="Heading3"/>
              <w:contextualSpacing/>
              <w:rPr>
                <w:rFonts w:ascii="Garamond" w:hAnsi="Garamond"/>
                <w:sz w:val="23"/>
              </w:rPr>
            </w:pPr>
            <w:r>
              <w:rPr>
                <w:rFonts w:ascii="Garamond" w:hAnsi="Garamond"/>
                <w:sz w:val="23"/>
              </w:rPr>
              <w:t>State of Alaska Approvals</w:t>
            </w:r>
          </w:p>
        </w:tc>
      </w:tr>
      <w:tr w:rsidR="00236070" w:rsidRPr="00236070" w14:paraId="56D20A85" w14:textId="77777777" w:rsidTr="00BB525A">
        <w:trPr>
          <w:trHeight w:val="434"/>
        </w:trPr>
        <w:tc>
          <w:tcPr>
            <w:tcW w:w="5627" w:type="dxa"/>
            <w:gridSpan w:val="6"/>
            <w:tcBorders>
              <w:top w:val="single" w:sz="12" w:space="0" w:color="auto"/>
              <w:bottom w:val="single" w:sz="12" w:space="0" w:color="auto"/>
              <w:right w:val="single" w:sz="12" w:space="0" w:color="auto"/>
            </w:tcBorders>
          </w:tcPr>
          <w:p w14:paraId="4F8A6230" w14:textId="77777777" w:rsidR="009B0090" w:rsidRPr="00236070" w:rsidRDefault="009B0090" w:rsidP="00761C9C">
            <w:pPr>
              <w:contextualSpacing/>
              <w:rPr>
                <w:rFonts w:ascii="Garamond" w:hAnsi="Garamond"/>
                <w:sz w:val="20"/>
              </w:rPr>
            </w:pPr>
            <w:r w:rsidRPr="00236070">
              <w:rPr>
                <w:rFonts w:ascii="Garamond" w:hAnsi="Garamond"/>
                <w:sz w:val="20"/>
              </w:rPr>
              <w:t>Signature</w:t>
            </w:r>
          </w:p>
        </w:tc>
        <w:tc>
          <w:tcPr>
            <w:tcW w:w="5395" w:type="dxa"/>
            <w:gridSpan w:val="2"/>
            <w:tcBorders>
              <w:top w:val="single" w:sz="12" w:space="0" w:color="auto"/>
              <w:left w:val="single" w:sz="12" w:space="0" w:color="auto"/>
              <w:bottom w:val="single" w:sz="12" w:space="0" w:color="auto"/>
            </w:tcBorders>
          </w:tcPr>
          <w:p w14:paraId="0AE5B889" w14:textId="76BF48AD" w:rsidR="009B0090" w:rsidRPr="0084719E" w:rsidRDefault="0084719E" w:rsidP="00761C9C">
            <w:pPr>
              <w:contextualSpacing/>
              <w:rPr>
                <w:rFonts w:ascii="Garamond" w:hAnsi="Garamond"/>
                <w:b/>
                <w:bCs/>
                <w:sz w:val="20"/>
              </w:rPr>
            </w:pPr>
            <w:r w:rsidRPr="0084719E">
              <w:rPr>
                <w:rFonts w:ascii="Garamond" w:hAnsi="Garamond"/>
                <w:b/>
                <w:bCs/>
                <w:sz w:val="20"/>
              </w:rPr>
              <w:t xml:space="preserve">DCEED </w:t>
            </w:r>
            <w:r w:rsidR="009B0090" w:rsidRPr="0084719E">
              <w:rPr>
                <w:rFonts w:ascii="Garamond" w:hAnsi="Garamond"/>
                <w:b/>
                <w:bCs/>
                <w:sz w:val="20"/>
              </w:rPr>
              <w:t>Signature</w:t>
            </w:r>
          </w:p>
          <w:p w14:paraId="29E5253B" w14:textId="77777777" w:rsidR="009B0090" w:rsidRPr="00236070" w:rsidRDefault="009B0090" w:rsidP="00761C9C">
            <w:pPr>
              <w:contextualSpacing/>
              <w:rPr>
                <w:rFonts w:ascii="Garamond" w:hAnsi="Garamond"/>
                <w:sz w:val="20"/>
              </w:rPr>
            </w:pPr>
          </w:p>
        </w:tc>
      </w:tr>
      <w:tr w:rsidR="0084719E" w:rsidRPr="00236070" w14:paraId="0A75D7AD" w14:textId="77777777" w:rsidTr="00BB525A">
        <w:trPr>
          <w:trHeight w:val="434"/>
        </w:trPr>
        <w:tc>
          <w:tcPr>
            <w:tcW w:w="5627" w:type="dxa"/>
            <w:gridSpan w:val="6"/>
            <w:tcBorders>
              <w:top w:val="single" w:sz="12" w:space="0" w:color="auto"/>
              <w:bottom w:val="single" w:sz="12" w:space="0" w:color="auto"/>
              <w:right w:val="single" w:sz="12" w:space="0" w:color="auto"/>
            </w:tcBorders>
          </w:tcPr>
          <w:p w14:paraId="382F6321" w14:textId="1596D78E" w:rsidR="0084719E" w:rsidRPr="00236070" w:rsidRDefault="0084719E" w:rsidP="00761C9C">
            <w:pPr>
              <w:contextualSpacing/>
              <w:rPr>
                <w:rFonts w:ascii="Garamond" w:hAnsi="Garamond"/>
                <w:sz w:val="20"/>
              </w:rPr>
            </w:pPr>
            <w:r>
              <w:rPr>
                <w:rFonts w:ascii="Garamond" w:hAnsi="Garamond"/>
                <w:sz w:val="20"/>
              </w:rPr>
              <w:t>Printed Name and Title</w:t>
            </w:r>
          </w:p>
        </w:tc>
        <w:tc>
          <w:tcPr>
            <w:tcW w:w="5395" w:type="dxa"/>
            <w:gridSpan w:val="2"/>
            <w:tcBorders>
              <w:top w:val="single" w:sz="12" w:space="0" w:color="auto"/>
              <w:left w:val="single" w:sz="12" w:space="0" w:color="auto"/>
              <w:bottom w:val="single" w:sz="12" w:space="0" w:color="auto"/>
            </w:tcBorders>
          </w:tcPr>
          <w:p w14:paraId="0CFABEC9" w14:textId="721E2EE5" w:rsidR="0084719E" w:rsidRDefault="0084719E" w:rsidP="00761C9C">
            <w:pPr>
              <w:contextualSpacing/>
              <w:rPr>
                <w:rFonts w:ascii="Garamond" w:hAnsi="Garamond"/>
                <w:sz w:val="20"/>
              </w:rPr>
            </w:pPr>
            <w:r>
              <w:rPr>
                <w:rFonts w:ascii="Garamond" w:hAnsi="Garamond"/>
                <w:sz w:val="20"/>
              </w:rPr>
              <w:t>Printed Name and Title</w:t>
            </w:r>
          </w:p>
        </w:tc>
      </w:tr>
      <w:tr w:rsidR="00236070" w:rsidRPr="00236070" w14:paraId="7A043E77" w14:textId="77777777" w:rsidTr="00BB525A">
        <w:trPr>
          <w:trHeight w:val="434"/>
        </w:trPr>
        <w:tc>
          <w:tcPr>
            <w:tcW w:w="5627" w:type="dxa"/>
            <w:gridSpan w:val="6"/>
            <w:tcBorders>
              <w:top w:val="single" w:sz="12" w:space="0" w:color="auto"/>
              <w:bottom w:val="single" w:sz="12" w:space="0" w:color="auto"/>
              <w:right w:val="single" w:sz="12" w:space="0" w:color="auto"/>
            </w:tcBorders>
          </w:tcPr>
          <w:p w14:paraId="52EA7219" w14:textId="614EEA67" w:rsidR="009B0090" w:rsidRPr="00236070" w:rsidRDefault="0084719E" w:rsidP="00761C9C">
            <w:pPr>
              <w:contextualSpacing/>
              <w:rPr>
                <w:rFonts w:ascii="Garamond" w:hAnsi="Garamond"/>
                <w:sz w:val="20"/>
              </w:rPr>
            </w:pPr>
            <w:r>
              <w:rPr>
                <w:rFonts w:ascii="Garamond" w:hAnsi="Garamond"/>
                <w:sz w:val="20"/>
              </w:rPr>
              <w:t>Date</w:t>
            </w:r>
          </w:p>
          <w:p w14:paraId="07280480" w14:textId="14DF4907" w:rsidR="009B0090" w:rsidRPr="00AB3DDA" w:rsidRDefault="009B0090" w:rsidP="00761C9C">
            <w:pPr>
              <w:contextualSpacing/>
              <w:rPr>
                <w:rFonts w:ascii="Garamond" w:hAnsi="Garamond"/>
                <w:b/>
                <w:sz w:val="20"/>
              </w:rPr>
            </w:pPr>
          </w:p>
        </w:tc>
        <w:tc>
          <w:tcPr>
            <w:tcW w:w="5395" w:type="dxa"/>
            <w:gridSpan w:val="2"/>
            <w:tcBorders>
              <w:top w:val="single" w:sz="12" w:space="0" w:color="auto"/>
              <w:left w:val="single" w:sz="12" w:space="0" w:color="auto"/>
              <w:bottom w:val="single" w:sz="12" w:space="0" w:color="auto"/>
            </w:tcBorders>
          </w:tcPr>
          <w:p w14:paraId="254146B1" w14:textId="7D3FA8EE" w:rsidR="009B0090" w:rsidRPr="00236070" w:rsidRDefault="0084719E" w:rsidP="00761C9C">
            <w:pPr>
              <w:contextualSpacing/>
              <w:rPr>
                <w:rFonts w:ascii="Garamond" w:hAnsi="Garamond"/>
                <w:sz w:val="20"/>
              </w:rPr>
            </w:pPr>
            <w:r>
              <w:rPr>
                <w:rFonts w:ascii="Garamond" w:hAnsi="Garamond"/>
                <w:sz w:val="20"/>
              </w:rPr>
              <w:t>Date</w:t>
            </w:r>
          </w:p>
          <w:p w14:paraId="5441C3E0" w14:textId="27F64CAF" w:rsidR="009B0090" w:rsidRPr="00AB3DDA" w:rsidRDefault="009B0090" w:rsidP="00761C9C">
            <w:pPr>
              <w:contextualSpacing/>
              <w:rPr>
                <w:rFonts w:ascii="Garamond" w:hAnsi="Garamond"/>
                <w:b/>
                <w:sz w:val="20"/>
              </w:rPr>
            </w:pPr>
          </w:p>
        </w:tc>
      </w:tr>
      <w:tr w:rsidR="00236070" w:rsidRPr="00236070" w14:paraId="33686E27" w14:textId="77777777" w:rsidTr="00BB525A">
        <w:trPr>
          <w:trHeight w:val="422"/>
        </w:trPr>
        <w:tc>
          <w:tcPr>
            <w:tcW w:w="5627" w:type="dxa"/>
            <w:gridSpan w:val="6"/>
            <w:tcBorders>
              <w:top w:val="single" w:sz="12" w:space="0" w:color="auto"/>
              <w:bottom w:val="single" w:sz="12" w:space="0" w:color="auto"/>
              <w:right w:val="single" w:sz="12" w:space="0" w:color="auto"/>
            </w:tcBorders>
          </w:tcPr>
          <w:p w14:paraId="0FDD501F" w14:textId="6274EA44" w:rsidR="009B0090" w:rsidRPr="00236070" w:rsidRDefault="009B0090" w:rsidP="00761C9C">
            <w:pPr>
              <w:contextualSpacing/>
              <w:rPr>
                <w:rFonts w:ascii="Garamond" w:hAnsi="Garamond"/>
                <w:sz w:val="20"/>
              </w:rPr>
            </w:pPr>
          </w:p>
          <w:p w14:paraId="38577686" w14:textId="77777777" w:rsidR="009B0090" w:rsidRPr="00236070" w:rsidRDefault="009B0090" w:rsidP="00761C9C">
            <w:pPr>
              <w:contextualSpacing/>
              <w:rPr>
                <w:rFonts w:ascii="Garamond" w:hAnsi="Garamond"/>
                <w:sz w:val="20"/>
              </w:rPr>
            </w:pPr>
          </w:p>
        </w:tc>
        <w:tc>
          <w:tcPr>
            <w:tcW w:w="5395" w:type="dxa"/>
            <w:gridSpan w:val="2"/>
            <w:tcBorders>
              <w:top w:val="single" w:sz="12" w:space="0" w:color="auto"/>
              <w:left w:val="single" w:sz="12" w:space="0" w:color="auto"/>
              <w:bottom w:val="single" w:sz="12" w:space="0" w:color="auto"/>
            </w:tcBorders>
          </w:tcPr>
          <w:p w14:paraId="0E6AD48A" w14:textId="7D76569C" w:rsidR="009B0090" w:rsidRPr="0084719E" w:rsidRDefault="0084719E" w:rsidP="00761C9C">
            <w:pPr>
              <w:contextualSpacing/>
              <w:rPr>
                <w:rFonts w:ascii="Garamond" w:hAnsi="Garamond"/>
                <w:b/>
                <w:bCs/>
                <w:sz w:val="20"/>
              </w:rPr>
            </w:pPr>
            <w:r w:rsidRPr="0084719E">
              <w:rPr>
                <w:rFonts w:ascii="Garamond" w:hAnsi="Garamond"/>
                <w:b/>
                <w:bCs/>
                <w:sz w:val="20"/>
              </w:rPr>
              <w:t>OMB Signature</w:t>
            </w:r>
          </w:p>
        </w:tc>
      </w:tr>
      <w:tr w:rsidR="0084719E" w:rsidRPr="00236070" w14:paraId="2DD410D6" w14:textId="77777777" w:rsidTr="00BB525A">
        <w:trPr>
          <w:trHeight w:val="422"/>
        </w:trPr>
        <w:tc>
          <w:tcPr>
            <w:tcW w:w="5627" w:type="dxa"/>
            <w:gridSpan w:val="6"/>
            <w:tcBorders>
              <w:top w:val="single" w:sz="12" w:space="0" w:color="auto"/>
              <w:bottom w:val="single" w:sz="12" w:space="0" w:color="auto"/>
              <w:right w:val="single" w:sz="12" w:space="0" w:color="auto"/>
            </w:tcBorders>
          </w:tcPr>
          <w:p w14:paraId="7C945468" w14:textId="77777777" w:rsidR="0084719E" w:rsidRPr="00236070" w:rsidRDefault="0084719E" w:rsidP="00761C9C">
            <w:pPr>
              <w:contextualSpacing/>
              <w:rPr>
                <w:rFonts w:ascii="Garamond" w:hAnsi="Garamond"/>
                <w:sz w:val="20"/>
              </w:rPr>
            </w:pPr>
          </w:p>
        </w:tc>
        <w:tc>
          <w:tcPr>
            <w:tcW w:w="5395" w:type="dxa"/>
            <w:gridSpan w:val="2"/>
            <w:tcBorders>
              <w:top w:val="single" w:sz="12" w:space="0" w:color="auto"/>
              <w:left w:val="single" w:sz="12" w:space="0" w:color="auto"/>
              <w:bottom w:val="single" w:sz="12" w:space="0" w:color="auto"/>
            </w:tcBorders>
          </w:tcPr>
          <w:p w14:paraId="617703A7" w14:textId="03B02151" w:rsidR="0084719E" w:rsidRDefault="0084719E" w:rsidP="00761C9C">
            <w:pPr>
              <w:contextualSpacing/>
              <w:rPr>
                <w:rFonts w:ascii="Garamond" w:hAnsi="Garamond"/>
                <w:sz w:val="20"/>
              </w:rPr>
            </w:pPr>
            <w:r>
              <w:rPr>
                <w:rFonts w:ascii="Garamond" w:hAnsi="Garamond"/>
                <w:sz w:val="20"/>
              </w:rPr>
              <w:t>Printed Name and Title</w:t>
            </w:r>
          </w:p>
        </w:tc>
      </w:tr>
      <w:tr w:rsidR="0084719E" w:rsidRPr="00236070" w14:paraId="1B532ED7" w14:textId="77777777" w:rsidTr="00BB525A">
        <w:trPr>
          <w:trHeight w:val="460"/>
        </w:trPr>
        <w:tc>
          <w:tcPr>
            <w:tcW w:w="5627" w:type="dxa"/>
            <w:gridSpan w:val="6"/>
            <w:tcBorders>
              <w:top w:val="single" w:sz="12" w:space="0" w:color="auto"/>
              <w:bottom w:val="single" w:sz="12" w:space="0" w:color="auto"/>
              <w:right w:val="single" w:sz="12" w:space="0" w:color="auto"/>
            </w:tcBorders>
          </w:tcPr>
          <w:p w14:paraId="21CEC9B7" w14:textId="26BC9F61" w:rsidR="0084719E" w:rsidRPr="00236070" w:rsidRDefault="0084719E" w:rsidP="00761C9C">
            <w:pPr>
              <w:contextualSpacing/>
              <w:rPr>
                <w:rFonts w:ascii="Garamond" w:hAnsi="Garamond"/>
                <w:sz w:val="20"/>
              </w:rPr>
            </w:pPr>
          </w:p>
        </w:tc>
        <w:tc>
          <w:tcPr>
            <w:tcW w:w="5395" w:type="dxa"/>
            <w:gridSpan w:val="2"/>
            <w:tcBorders>
              <w:top w:val="single" w:sz="12" w:space="0" w:color="auto"/>
              <w:left w:val="single" w:sz="12" w:space="0" w:color="auto"/>
              <w:bottom w:val="single" w:sz="12" w:space="0" w:color="auto"/>
            </w:tcBorders>
          </w:tcPr>
          <w:p w14:paraId="151D2CFA" w14:textId="06C9D77D" w:rsidR="0084719E" w:rsidRDefault="0084719E" w:rsidP="00761C9C">
            <w:pPr>
              <w:contextualSpacing/>
              <w:rPr>
                <w:rFonts w:ascii="Garamond" w:hAnsi="Garamond"/>
                <w:sz w:val="20"/>
              </w:rPr>
            </w:pPr>
            <w:r>
              <w:rPr>
                <w:rFonts w:ascii="Garamond" w:hAnsi="Garamond"/>
                <w:sz w:val="20"/>
              </w:rPr>
              <w:t>Date</w:t>
            </w:r>
          </w:p>
        </w:tc>
      </w:tr>
    </w:tbl>
    <w:p w14:paraId="4856949A" w14:textId="77777777" w:rsidR="00D162CF" w:rsidRPr="00236070" w:rsidRDefault="00D162CF" w:rsidP="00761C9C">
      <w:pPr>
        <w:contextualSpacing/>
        <w:jc w:val="right"/>
        <w:rPr>
          <w:rFonts w:ascii="Garamond" w:hAnsi="Garamond"/>
          <w:sz w:val="18"/>
        </w:rPr>
      </w:pPr>
    </w:p>
    <w:p w14:paraId="3C8FA7E5" w14:textId="77777777" w:rsidR="00053E68" w:rsidRPr="00236070" w:rsidRDefault="009B0090" w:rsidP="00761C9C">
      <w:pPr>
        <w:contextualSpacing/>
        <w:jc w:val="right"/>
        <w:rPr>
          <w:rFonts w:ascii="Garamond" w:hAnsi="Garamond"/>
          <w:sz w:val="18"/>
        </w:rPr>
        <w:sectPr w:rsidR="00053E68" w:rsidRPr="00236070" w:rsidSect="00E20FE5">
          <w:headerReference w:type="even" r:id="rId9"/>
          <w:headerReference w:type="default" r:id="rId10"/>
          <w:footerReference w:type="even" r:id="rId11"/>
          <w:footerReference w:type="default" r:id="rId12"/>
          <w:headerReference w:type="first" r:id="rId13"/>
          <w:footerReference w:type="first" r:id="rId14"/>
          <w:pgSz w:w="12240" w:h="15840"/>
          <w:pgMar w:top="432" w:right="900" w:bottom="547" w:left="720" w:header="720" w:footer="255" w:gutter="0"/>
          <w:cols w:space="720"/>
          <w:docGrid w:linePitch="360"/>
        </w:sectPr>
      </w:pPr>
      <w:r w:rsidRPr="00236070">
        <w:rPr>
          <w:rFonts w:ascii="Garamond" w:hAnsi="Garamond"/>
          <w:sz w:val="18"/>
        </w:rPr>
        <w:t>Reviewed by: ___________</w:t>
      </w:r>
    </w:p>
    <w:p w14:paraId="6E28CEC3" w14:textId="77777777" w:rsidR="00BE7BA2" w:rsidRPr="00F00399" w:rsidRDefault="00C07541" w:rsidP="00761C9C">
      <w:pPr>
        <w:contextualSpacing/>
        <w:jc w:val="center"/>
        <w:rPr>
          <w:rFonts w:ascii="Garamond" w:hAnsi="Garamond"/>
          <w:b/>
          <w:bCs/>
          <w:sz w:val="28"/>
          <w:szCs w:val="28"/>
        </w:rPr>
      </w:pPr>
      <w:r w:rsidRPr="00F00399">
        <w:rPr>
          <w:rFonts w:ascii="Garamond" w:hAnsi="Garamond"/>
          <w:b/>
          <w:sz w:val="28"/>
          <w:szCs w:val="28"/>
        </w:rPr>
        <w:lastRenderedPageBreak/>
        <w:t>Attachment A</w:t>
      </w:r>
    </w:p>
    <w:p w14:paraId="2E90EF20" w14:textId="77777777" w:rsidR="00C07541" w:rsidRPr="00F00399" w:rsidRDefault="00C07541" w:rsidP="00761C9C">
      <w:pPr>
        <w:contextualSpacing/>
        <w:jc w:val="center"/>
        <w:rPr>
          <w:rFonts w:ascii="Garamond" w:hAnsi="Garamond"/>
          <w:b/>
          <w:sz w:val="28"/>
          <w:szCs w:val="28"/>
        </w:rPr>
      </w:pPr>
      <w:r w:rsidRPr="00F00399">
        <w:rPr>
          <w:rFonts w:ascii="Garamond" w:hAnsi="Garamond"/>
          <w:b/>
          <w:sz w:val="28"/>
          <w:szCs w:val="28"/>
        </w:rPr>
        <w:t>Scope of Work</w:t>
      </w:r>
    </w:p>
    <w:p w14:paraId="093261D7" w14:textId="77777777" w:rsidR="00C07541" w:rsidRPr="00F00399" w:rsidRDefault="00C07541" w:rsidP="00761C9C">
      <w:pPr>
        <w:contextualSpacing/>
        <w:jc w:val="center"/>
        <w:rPr>
          <w:rFonts w:ascii="Garamond" w:hAnsi="Garamond"/>
          <w:b/>
          <w:sz w:val="22"/>
          <w:szCs w:val="22"/>
        </w:rPr>
      </w:pPr>
    </w:p>
    <w:p w14:paraId="6CE025F5" w14:textId="073A6760" w:rsidR="00C07541" w:rsidRDefault="00FB1AC9" w:rsidP="00761C9C">
      <w:pPr>
        <w:numPr>
          <w:ilvl w:val="0"/>
          <w:numId w:val="2"/>
        </w:numPr>
        <w:contextualSpacing/>
        <w:rPr>
          <w:rFonts w:ascii="Garamond" w:hAnsi="Garamond"/>
          <w:b/>
        </w:rPr>
      </w:pPr>
      <w:r>
        <w:rPr>
          <w:rFonts w:ascii="Garamond" w:hAnsi="Garamond"/>
          <w:b/>
        </w:rPr>
        <w:t>Authorized Use of Grant Funds</w:t>
      </w:r>
      <w:r w:rsidR="00C07541" w:rsidRPr="00203639">
        <w:rPr>
          <w:rFonts w:ascii="Garamond" w:hAnsi="Garamond"/>
          <w:b/>
        </w:rPr>
        <w:t xml:space="preserve"> </w:t>
      </w:r>
    </w:p>
    <w:p w14:paraId="7495E3BA" w14:textId="354E4684" w:rsidR="004E5D91" w:rsidRDefault="004E5D91" w:rsidP="004E5D91">
      <w:pPr>
        <w:contextualSpacing/>
        <w:rPr>
          <w:rFonts w:ascii="Garamond" w:hAnsi="Garamond"/>
          <w:b/>
        </w:rPr>
      </w:pPr>
    </w:p>
    <w:p w14:paraId="2DB0019E" w14:textId="76674BA9" w:rsidR="004E5D91" w:rsidRPr="00124FA8" w:rsidRDefault="004E5D91" w:rsidP="004E5D91">
      <w:pPr>
        <w:ind w:left="360"/>
        <w:contextualSpacing/>
        <w:rPr>
          <w:rFonts w:ascii="Garamond" w:hAnsi="Garamond"/>
          <w:bCs/>
        </w:rPr>
      </w:pPr>
      <w:r w:rsidRPr="00124FA8">
        <w:rPr>
          <w:rFonts w:ascii="Garamond" w:hAnsi="Garamond"/>
          <w:bCs/>
        </w:rPr>
        <w:t xml:space="preserve">The purpose of the grant funds is to provide </w:t>
      </w:r>
      <w:r w:rsidR="00124FA8" w:rsidRPr="00124FA8">
        <w:rPr>
          <w:rFonts w:ascii="Garamond" w:hAnsi="Garamond"/>
          <w:bCs/>
        </w:rPr>
        <w:t xml:space="preserve">Grantee </w:t>
      </w:r>
      <w:r w:rsidRPr="00124FA8">
        <w:rPr>
          <w:rFonts w:ascii="Garamond" w:hAnsi="Garamond"/>
          <w:bCs/>
        </w:rPr>
        <w:t xml:space="preserve">with funding available under Section 601(a) of the Social Security Act, as added by section 5001 of the Coronavirus Aid, Relief, and Economic Security Act (“CARES Act”).  </w:t>
      </w:r>
    </w:p>
    <w:p w14:paraId="73CE8CE6" w14:textId="77777777" w:rsidR="00124FA8" w:rsidRPr="00124FA8" w:rsidRDefault="00124FA8" w:rsidP="004E5D91">
      <w:pPr>
        <w:ind w:left="360"/>
        <w:contextualSpacing/>
        <w:rPr>
          <w:rFonts w:ascii="Garamond" w:hAnsi="Garamond"/>
          <w:bCs/>
        </w:rPr>
      </w:pPr>
    </w:p>
    <w:p w14:paraId="68BCEA07" w14:textId="0AE49FED" w:rsidR="00BA19EB" w:rsidRPr="00124FA8" w:rsidRDefault="004E5D91" w:rsidP="004E5D91">
      <w:pPr>
        <w:ind w:left="360"/>
        <w:contextualSpacing/>
        <w:rPr>
          <w:rFonts w:ascii="Garamond" w:hAnsi="Garamond"/>
          <w:bCs/>
        </w:rPr>
      </w:pPr>
      <w:r w:rsidRPr="00124FA8">
        <w:rPr>
          <w:rFonts w:ascii="Garamond" w:hAnsi="Garamond"/>
          <w:bCs/>
        </w:rPr>
        <w:t xml:space="preserve">Expenditures must be used for actions taken to respond to the public health emergency declared by the Governor on March 11, 2020.  </w:t>
      </w:r>
      <w:r w:rsidR="00BA19EB" w:rsidRPr="00124FA8">
        <w:rPr>
          <w:rFonts w:ascii="Garamond" w:hAnsi="Garamond"/>
          <w:bCs/>
        </w:rPr>
        <w:t>Such actions</w:t>
      </w:r>
      <w:r w:rsidRPr="00124FA8">
        <w:rPr>
          <w:rFonts w:ascii="Garamond" w:hAnsi="Garamond"/>
          <w:bCs/>
        </w:rPr>
        <w:t xml:space="preserve"> may include expenditures incurred to allow </w:t>
      </w:r>
      <w:r w:rsidR="00124FA8" w:rsidRPr="00124FA8">
        <w:rPr>
          <w:rFonts w:ascii="Garamond" w:hAnsi="Garamond"/>
          <w:bCs/>
        </w:rPr>
        <w:t xml:space="preserve">Grantee </w:t>
      </w:r>
      <w:r w:rsidRPr="00124FA8">
        <w:rPr>
          <w:rFonts w:ascii="Garamond" w:hAnsi="Garamond"/>
          <w:bCs/>
        </w:rPr>
        <w:t xml:space="preserve">to respond directly to the emergency, such as by addressing medical or public health needs, as well as expenditures incurred to respond to second-order effects of the emergency, such as by providing economic support to those suffering from employment or business interruptions due to COVID-19-related business closures. </w:t>
      </w:r>
    </w:p>
    <w:p w14:paraId="4B1CA0DE" w14:textId="77777777" w:rsidR="00BA19EB" w:rsidRPr="00124FA8" w:rsidRDefault="00BA19EB" w:rsidP="004E5D91">
      <w:pPr>
        <w:ind w:left="360"/>
        <w:contextualSpacing/>
        <w:rPr>
          <w:rFonts w:ascii="Garamond" w:hAnsi="Garamond"/>
          <w:bCs/>
        </w:rPr>
      </w:pPr>
    </w:p>
    <w:p w14:paraId="191DA2B8" w14:textId="7FD7EE5B" w:rsidR="00BA19EB" w:rsidRPr="00124FA8" w:rsidRDefault="00BA19EB" w:rsidP="004E5D91">
      <w:pPr>
        <w:ind w:left="360"/>
        <w:contextualSpacing/>
        <w:rPr>
          <w:rFonts w:ascii="Garamond" w:hAnsi="Garamond"/>
          <w:bCs/>
        </w:rPr>
      </w:pPr>
      <w:r w:rsidRPr="00124FA8">
        <w:rPr>
          <w:rFonts w:ascii="Garamond" w:hAnsi="Garamond"/>
          <w:bCs/>
        </w:rPr>
        <w:t>Grant payments may be used only to cover costs that were not accounted for in the Grantee’s budget most recently approved as of March 27, 2020.  A cost meets this requirement if either</w:t>
      </w:r>
      <w:r w:rsidR="00124FA8" w:rsidRPr="00124FA8">
        <w:rPr>
          <w:rFonts w:ascii="Garamond" w:hAnsi="Garamond"/>
          <w:bCs/>
        </w:rPr>
        <w:t>:</w:t>
      </w:r>
      <w:r w:rsidRPr="00124FA8">
        <w:rPr>
          <w:rFonts w:ascii="Garamond" w:hAnsi="Garamond"/>
          <w:bCs/>
        </w:rPr>
        <w:t xml:space="preserve"> (a) the cost cannot lawfully be funded using a line item, allotment, or allocation within that budget </w:t>
      </w:r>
      <w:r w:rsidRPr="00124FA8">
        <w:rPr>
          <w:rFonts w:ascii="Garamond" w:hAnsi="Garamond"/>
          <w:bCs/>
          <w:i/>
          <w:iCs/>
        </w:rPr>
        <w:t xml:space="preserve">or </w:t>
      </w:r>
      <w:r w:rsidRPr="00124FA8">
        <w:rPr>
          <w:rFonts w:ascii="Garamond" w:hAnsi="Garamond"/>
          <w:bCs/>
        </w:rPr>
        <w:t xml:space="preserve">(b) the cost is for a substantially different use from any expected use of funds in such a line item, allotment, or allocation.  The “most recently approved” budget refers to the enacted budget for the relevant fiscal period for the Grantee, without taking into account subsequent supplemental appropriations enacted or other budgetary adjustments </w:t>
      </w:r>
      <w:r w:rsidR="00124FA8" w:rsidRPr="00124FA8">
        <w:rPr>
          <w:rFonts w:ascii="Garamond" w:hAnsi="Garamond"/>
          <w:bCs/>
        </w:rPr>
        <w:t>made by the Grantee in response to the COVID-19 public health emergency.  A cost is not considered to have been accounted for in a budget merely because it could be met using a budgetary stabilization fund, rainy day fund, or similar reserve account.  A cost is “incurred” when the Grantee has expended funds to cover the cost.</w:t>
      </w:r>
    </w:p>
    <w:p w14:paraId="6D1617C4" w14:textId="77777777" w:rsidR="00BA19EB" w:rsidRPr="00124FA8" w:rsidRDefault="00BA19EB" w:rsidP="004E5D91">
      <w:pPr>
        <w:ind w:left="360"/>
        <w:contextualSpacing/>
        <w:rPr>
          <w:rFonts w:ascii="Garamond" w:hAnsi="Garamond"/>
          <w:bCs/>
        </w:rPr>
      </w:pPr>
    </w:p>
    <w:p w14:paraId="41CA15E8" w14:textId="375EC7DC" w:rsidR="00E35436" w:rsidRDefault="00BA19EB" w:rsidP="00E35436">
      <w:pPr>
        <w:ind w:left="360"/>
        <w:contextualSpacing/>
        <w:rPr>
          <w:rFonts w:ascii="Garamond" w:hAnsi="Garamond"/>
          <w:bCs/>
        </w:rPr>
      </w:pPr>
      <w:r w:rsidRPr="00124FA8">
        <w:rPr>
          <w:rFonts w:ascii="Garamond" w:hAnsi="Garamond"/>
          <w:bCs/>
        </w:rPr>
        <w:t>E</w:t>
      </w:r>
      <w:r w:rsidR="004E5D91" w:rsidRPr="00124FA8">
        <w:rPr>
          <w:rFonts w:ascii="Garamond" w:hAnsi="Garamond"/>
          <w:bCs/>
        </w:rPr>
        <w:t xml:space="preserve">xpenditures using Fund payments must be “necessary.”  </w:t>
      </w:r>
      <w:r w:rsidR="00E35436" w:rsidRPr="00E34602">
        <w:rPr>
          <w:rFonts w:ascii="Garamond" w:hAnsi="Garamond"/>
          <w:bCs/>
        </w:rPr>
        <w:t xml:space="preserve">Funds provided </w:t>
      </w:r>
      <w:r w:rsidR="00E35436">
        <w:rPr>
          <w:rFonts w:ascii="Garamond" w:hAnsi="Garamond"/>
          <w:bCs/>
        </w:rPr>
        <w:t xml:space="preserve">to Grantee </w:t>
      </w:r>
      <w:r w:rsidR="00E35436" w:rsidRPr="00E34602">
        <w:rPr>
          <w:rFonts w:ascii="Garamond" w:hAnsi="Garamond"/>
          <w:bCs/>
        </w:rPr>
        <w:t xml:space="preserve">as a direct payment from the State of </w:t>
      </w:r>
      <w:r w:rsidR="00E35436">
        <w:rPr>
          <w:rFonts w:ascii="Garamond" w:hAnsi="Garamond"/>
          <w:bCs/>
        </w:rPr>
        <w:t>Alaska</w:t>
      </w:r>
      <w:r w:rsidR="00E35436" w:rsidRPr="00E34602">
        <w:rPr>
          <w:rFonts w:ascii="Garamond" w:hAnsi="Garamond"/>
          <w:bCs/>
        </w:rPr>
        <w:t xml:space="preserve"> pursuant to this </w:t>
      </w:r>
      <w:r w:rsidR="00E35436">
        <w:rPr>
          <w:rFonts w:ascii="Garamond" w:hAnsi="Garamond"/>
          <w:bCs/>
        </w:rPr>
        <w:t>grant agreement</w:t>
      </w:r>
      <w:r w:rsidR="00E35436" w:rsidRPr="00E34602">
        <w:rPr>
          <w:rFonts w:ascii="Garamond" w:hAnsi="Garamond"/>
          <w:bCs/>
        </w:rPr>
        <w:t xml:space="preserve"> must adhere to official federal guidance issued or to be issued on what constitutes a necessary expenditure. Any funds expended by a political subdivision or its grantee(s) in any manner that does not adhere to official federal guidance shall be returned to the State of </w:t>
      </w:r>
      <w:r w:rsidR="009E0C30">
        <w:rPr>
          <w:rFonts w:ascii="Garamond" w:hAnsi="Garamond"/>
          <w:bCs/>
        </w:rPr>
        <w:t>Alaska</w:t>
      </w:r>
      <w:r w:rsidR="00E35436" w:rsidRPr="00E34602">
        <w:rPr>
          <w:rFonts w:ascii="Garamond" w:hAnsi="Garamond"/>
          <w:bCs/>
        </w:rPr>
        <w:t>.</w:t>
      </w:r>
    </w:p>
    <w:p w14:paraId="7C89838D" w14:textId="4288B7C0" w:rsidR="00E35436" w:rsidRDefault="00E35436" w:rsidP="00E35436">
      <w:pPr>
        <w:ind w:left="360"/>
        <w:contextualSpacing/>
        <w:rPr>
          <w:rFonts w:ascii="Garamond" w:hAnsi="Garamond"/>
          <w:bCs/>
        </w:rPr>
      </w:pPr>
    </w:p>
    <w:p w14:paraId="11FE2096" w14:textId="44EE59CA" w:rsidR="00E35436" w:rsidRDefault="00E35436" w:rsidP="00E35436">
      <w:pPr>
        <w:ind w:left="360"/>
        <w:contextualSpacing/>
        <w:rPr>
          <w:rFonts w:ascii="Garamond" w:hAnsi="Garamond"/>
          <w:bCs/>
        </w:rPr>
      </w:pPr>
      <w:r w:rsidRPr="00E35436">
        <w:rPr>
          <w:rFonts w:ascii="Garamond" w:hAnsi="Garamond"/>
          <w:bCs/>
        </w:rPr>
        <w:t xml:space="preserve">Any funds provided pursuant to this </w:t>
      </w:r>
      <w:r>
        <w:rPr>
          <w:rFonts w:ascii="Garamond" w:hAnsi="Garamond"/>
          <w:bCs/>
        </w:rPr>
        <w:t>grant agreement</w:t>
      </w:r>
      <w:r w:rsidRPr="00E35436">
        <w:rPr>
          <w:rFonts w:ascii="Garamond" w:hAnsi="Garamond"/>
          <w:bCs/>
        </w:rPr>
        <w:t xml:space="preserve"> cannot be used as a revenue replacement for lower than expected tax or other revenue collections.</w:t>
      </w:r>
    </w:p>
    <w:p w14:paraId="06F76D8F" w14:textId="5D32ABE3" w:rsidR="00E35436" w:rsidRDefault="00E35436" w:rsidP="00E35436">
      <w:pPr>
        <w:ind w:left="360"/>
        <w:contextualSpacing/>
        <w:rPr>
          <w:rFonts w:ascii="Garamond" w:hAnsi="Garamond"/>
          <w:bCs/>
        </w:rPr>
      </w:pPr>
    </w:p>
    <w:p w14:paraId="7BF9125B" w14:textId="4E1C0CCA" w:rsidR="00E35436" w:rsidRPr="00124FA8" w:rsidRDefault="00E35436" w:rsidP="00E35436">
      <w:pPr>
        <w:ind w:left="360"/>
        <w:contextualSpacing/>
        <w:rPr>
          <w:rFonts w:ascii="Garamond" w:hAnsi="Garamond"/>
          <w:bCs/>
        </w:rPr>
      </w:pPr>
      <w:r w:rsidRPr="00E35436">
        <w:rPr>
          <w:rFonts w:ascii="Garamond" w:hAnsi="Garamond"/>
          <w:bCs/>
        </w:rPr>
        <w:t xml:space="preserve">Funds received pursuant to this </w:t>
      </w:r>
      <w:r>
        <w:rPr>
          <w:rFonts w:ascii="Garamond" w:hAnsi="Garamond"/>
          <w:bCs/>
        </w:rPr>
        <w:t>grant agreement</w:t>
      </w:r>
      <w:r w:rsidRPr="00E35436">
        <w:rPr>
          <w:rFonts w:ascii="Garamond" w:hAnsi="Garamond"/>
          <w:bCs/>
        </w:rPr>
        <w:t xml:space="preserve"> cannot be used for expenditures for which a local government entity has received any other emergency COVID-19 supplemental funding (whether state, federal or private in nature) for that same expense.</w:t>
      </w:r>
    </w:p>
    <w:p w14:paraId="00B72ABE" w14:textId="77777777" w:rsidR="00E35436" w:rsidRPr="00203639" w:rsidRDefault="00E35436" w:rsidP="00E35436">
      <w:pPr>
        <w:contextualSpacing/>
        <w:rPr>
          <w:rFonts w:ascii="Garamond" w:hAnsi="Garamond"/>
          <w:b/>
        </w:rPr>
      </w:pPr>
    </w:p>
    <w:p w14:paraId="4CFE911C" w14:textId="19D801C4" w:rsidR="00BA19EB" w:rsidRDefault="00BA19EB" w:rsidP="004E5D91">
      <w:pPr>
        <w:ind w:left="360"/>
        <w:contextualSpacing/>
        <w:rPr>
          <w:rFonts w:ascii="Garamond" w:hAnsi="Garamond"/>
          <w:bCs/>
        </w:rPr>
      </w:pPr>
    </w:p>
    <w:p w14:paraId="1166B085" w14:textId="3BD1C46B" w:rsidR="00C07541" w:rsidRPr="00203639" w:rsidRDefault="0025088D" w:rsidP="00761C9C">
      <w:pPr>
        <w:numPr>
          <w:ilvl w:val="0"/>
          <w:numId w:val="2"/>
        </w:numPr>
        <w:contextualSpacing/>
        <w:rPr>
          <w:rFonts w:ascii="Garamond" w:hAnsi="Garamond"/>
          <w:b/>
        </w:rPr>
      </w:pPr>
      <w:r>
        <w:rPr>
          <w:rFonts w:ascii="Garamond" w:hAnsi="Garamond"/>
          <w:b/>
        </w:rPr>
        <w:t>Grant</w:t>
      </w:r>
      <w:r w:rsidR="00C07541" w:rsidRPr="00203639">
        <w:rPr>
          <w:rFonts w:ascii="Garamond" w:hAnsi="Garamond"/>
          <w:b/>
        </w:rPr>
        <w:t xml:space="preserve"> Budget</w:t>
      </w:r>
    </w:p>
    <w:p w14:paraId="2B8E8B03" w14:textId="77777777" w:rsidR="00C07541" w:rsidRPr="00203639" w:rsidRDefault="00C07541" w:rsidP="00761C9C">
      <w:pPr>
        <w:ind w:left="360" w:hanging="360"/>
        <w:contextualSpacing/>
        <w:rPr>
          <w:rFonts w:ascii="Garamond" w:hAnsi="Garamond"/>
        </w:rPr>
      </w:pPr>
    </w:p>
    <w:tbl>
      <w:tblPr>
        <w:tblW w:w="0" w:type="auto"/>
        <w:tblInd w:w="23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0"/>
        <w:gridCol w:w="3529"/>
      </w:tblGrid>
      <w:tr w:rsidR="00C07541" w:rsidRPr="00203639" w14:paraId="55B35237" w14:textId="77777777" w:rsidTr="0084719E">
        <w:trPr>
          <w:trHeight w:val="537"/>
        </w:trPr>
        <w:tc>
          <w:tcPr>
            <w:tcW w:w="3670" w:type="dxa"/>
          </w:tcPr>
          <w:p w14:paraId="597DFAC3" w14:textId="77777777" w:rsidR="0084719E" w:rsidRDefault="0084719E" w:rsidP="00761C9C">
            <w:pPr>
              <w:contextualSpacing/>
              <w:rPr>
                <w:rFonts w:ascii="Garamond" w:hAnsi="Garamond"/>
                <w:b/>
              </w:rPr>
            </w:pPr>
          </w:p>
          <w:p w14:paraId="1677C620" w14:textId="04B61CDD" w:rsidR="00C07541" w:rsidRPr="00203639" w:rsidRDefault="009E0C30" w:rsidP="00761C9C">
            <w:pPr>
              <w:contextualSpacing/>
              <w:rPr>
                <w:rFonts w:ascii="Garamond" w:hAnsi="Garamond"/>
                <w:b/>
              </w:rPr>
            </w:pPr>
            <w:r>
              <w:rPr>
                <w:rFonts w:ascii="Garamond" w:hAnsi="Garamond"/>
                <w:b/>
              </w:rPr>
              <w:t>Payment Allotments</w:t>
            </w:r>
          </w:p>
        </w:tc>
        <w:tc>
          <w:tcPr>
            <w:tcW w:w="3529" w:type="dxa"/>
          </w:tcPr>
          <w:p w14:paraId="0BF87529" w14:textId="14B90D79" w:rsidR="009E0C30" w:rsidRPr="00203639" w:rsidRDefault="009E0C30" w:rsidP="00761C9C">
            <w:pPr>
              <w:contextualSpacing/>
              <w:rPr>
                <w:rFonts w:ascii="Garamond" w:hAnsi="Garamond"/>
                <w:b/>
              </w:rPr>
            </w:pPr>
            <w:r>
              <w:rPr>
                <w:rFonts w:ascii="Garamond" w:hAnsi="Garamond"/>
                <w:b/>
              </w:rPr>
              <w:t>Payment Amounts</w:t>
            </w:r>
          </w:p>
        </w:tc>
      </w:tr>
      <w:tr w:rsidR="00C07541" w:rsidRPr="00203639" w14:paraId="071C885D" w14:textId="77777777" w:rsidTr="0084719E">
        <w:trPr>
          <w:trHeight w:val="537"/>
        </w:trPr>
        <w:tc>
          <w:tcPr>
            <w:tcW w:w="3670" w:type="dxa"/>
          </w:tcPr>
          <w:p w14:paraId="5B65DF88" w14:textId="6CA283B7" w:rsidR="00C07541" w:rsidRPr="00203639" w:rsidRDefault="009E0C30" w:rsidP="00761C9C">
            <w:pPr>
              <w:contextualSpacing/>
              <w:rPr>
                <w:rFonts w:ascii="Garamond" w:hAnsi="Garamond"/>
              </w:rPr>
            </w:pPr>
            <w:r>
              <w:rPr>
                <w:rFonts w:ascii="Garamond" w:hAnsi="Garamond"/>
              </w:rPr>
              <w:t>Payment 1</w:t>
            </w:r>
          </w:p>
          <w:p w14:paraId="6E3D5AF1" w14:textId="7F1FA234" w:rsidR="00C07541" w:rsidRPr="00203639" w:rsidRDefault="00C07541" w:rsidP="00761C9C">
            <w:pPr>
              <w:contextualSpacing/>
              <w:rPr>
                <w:rFonts w:ascii="Garamond" w:hAnsi="Garamond"/>
              </w:rPr>
            </w:pPr>
          </w:p>
        </w:tc>
        <w:tc>
          <w:tcPr>
            <w:tcW w:w="3529" w:type="dxa"/>
            <w:vAlign w:val="bottom"/>
          </w:tcPr>
          <w:p w14:paraId="42D6B707" w14:textId="77777777" w:rsidR="00C07541" w:rsidRPr="00203639" w:rsidRDefault="00C07541" w:rsidP="00761C9C">
            <w:pPr>
              <w:contextualSpacing/>
              <w:jc w:val="right"/>
              <w:rPr>
                <w:rFonts w:ascii="Garamond" w:hAnsi="Garamond"/>
              </w:rPr>
            </w:pPr>
          </w:p>
          <w:p w14:paraId="42385B8A" w14:textId="497A97FB" w:rsidR="00C07541" w:rsidRPr="00203639" w:rsidRDefault="00C07541" w:rsidP="00594A69">
            <w:pPr>
              <w:contextualSpacing/>
              <w:jc w:val="right"/>
              <w:rPr>
                <w:rFonts w:ascii="Garamond" w:hAnsi="Garamond"/>
              </w:rPr>
            </w:pPr>
          </w:p>
        </w:tc>
      </w:tr>
      <w:tr w:rsidR="00C07541" w:rsidRPr="00203639" w14:paraId="7E98728C" w14:textId="77777777" w:rsidTr="0084719E">
        <w:trPr>
          <w:trHeight w:val="800"/>
        </w:trPr>
        <w:tc>
          <w:tcPr>
            <w:tcW w:w="3670" w:type="dxa"/>
          </w:tcPr>
          <w:p w14:paraId="07E142B4" w14:textId="0C1A93F2" w:rsidR="0084719E" w:rsidRPr="00203639" w:rsidRDefault="009E0C30" w:rsidP="00761C9C">
            <w:pPr>
              <w:contextualSpacing/>
              <w:rPr>
                <w:rFonts w:ascii="Garamond" w:hAnsi="Garamond"/>
              </w:rPr>
            </w:pPr>
            <w:r>
              <w:rPr>
                <w:rFonts w:ascii="Garamond" w:hAnsi="Garamond"/>
              </w:rPr>
              <w:t>Payment 2</w:t>
            </w:r>
          </w:p>
        </w:tc>
        <w:tc>
          <w:tcPr>
            <w:tcW w:w="3529" w:type="dxa"/>
            <w:vAlign w:val="bottom"/>
          </w:tcPr>
          <w:p w14:paraId="67C89F12" w14:textId="77777777" w:rsidR="00C07541" w:rsidRPr="00203639" w:rsidRDefault="00C07541" w:rsidP="00761C9C">
            <w:pPr>
              <w:contextualSpacing/>
              <w:jc w:val="right"/>
              <w:rPr>
                <w:rFonts w:ascii="Garamond" w:hAnsi="Garamond"/>
              </w:rPr>
            </w:pPr>
          </w:p>
          <w:p w14:paraId="73DD2B71" w14:textId="77777777" w:rsidR="00C07541" w:rsidRDefault="00C07541" w:rsidP="00594A69">
            <w:pPr>
              <w:contextualSpacing/>
              <w:jc w:val="right"/>
              <w:rPr>
                <w:rFonts w:ascii="Garamond" w:hAnsi="Garamond"/>
              </w:rPr>
            </w:pPr>
          </w:p>
          <w:p w14:paraId="168B71C6" w14:textId="5C84F5F9" w:rsidR="009E0C30" w:rsidRPr="00203639" w:rsidRDefault="009E0C30" w:rsidP="00594A69">
            <w:pPr>
              <w:contextualSpacing/>
              <w:jc w:val="right"/>
              <w:rPr>
                <w:rFonts w:ascii="Garamond" w:hAnsi="Garamond"/>
              </w:rPr>
            </w:pPr>
          </w:p>
        </w:tc>
      </w:tr>
      <w:tr w:rsidR="00C07541" w:rsidRPr="00203639" w14:paraId="478BDF5B" w14:textId="77777777" w:rsidTr="0084719E">
        <w:trPr>
          <w:trHeight w:val="537"/>
        </w:trPr>
        <w:tc>
          <w:tcPr>
            <w:tcW w:w="3670" w:type="dxa"/>
          </w:tcPr>
          <w:p w14:paraId="396F58D9" w14:textId="466F879C" w:rsidR="00C07541" w:rsidRPr="00203639" w:rsidRDefault="009E0C30" w:rsidP="00761C9C">
            <w:pPr>
              <w:contextualSpacing/>
              <w:rPr>
                <w:rFonts w:ascii="Garamond" w:hAnsi="Garamond"/>
              </w:rPr>
            </w:pPr>
            <w:r>
              <w:rPr>
                <w:rFonts w:ascii="Garamond" w:hAnsi="Garamond"/>
              </w:rPr>
              <w:t>Payment 3</w:t>
            </w:r>
          </w:p>
          <w:p w14:paraId="7FB05D90" w14:textId="2A6E1634" w:rsidR="00C07541" w:rsidRPr="00203639" w:rsidRDefault="00C07541" w:rsidP="00761C9C">
            <w:pPr>
              <w:contextualSpacing/>
              <w:rPr>
                <w:rFonts w:ascii="Garamond" w:hAnsi="Garamond"/>
                <w:b/>
              </w:rPr>
            </w:pPr>
          </w:p>
        </w:tc>
        <w:tc>
          <w:tcPr>
            <w:tcW w:w="3529" w:type="dxa"/>
            <w:vAlign w:val="bottom"/>
          </w:tcPr>
          <w:p w14:paraId="2C024A43" w14:textId="77777777" w:rsidR="00C07541" w:rsidRPr="00203639" w:rsidRDefault="00C07541" w:rsidP="00761C9C">
            <w:pPr>
              <w:contextualSpacing/>
              <w:jc w:val="right"/>
              <w:rPr>
                <w:rFonts w:ascii="Garamond" w:hAnsi="Garamond"/>
              </w:rPr>
            </w:pPr>
          </w:p>
          <w:p w14:paraId="6EE7A402" w14:textId="6C95AEE0" w:rsidR="00C07541" w:rsidRPr="00203639" w:rsidRDefault="00C07541" w:rsidP="00594A69">
            <w:pPr>
              <w:contextualSpacing/>
              <w:jc w:val="right"/>
              <w:rPr>
                <w:rFonts w:ascii="Garamond" w:hAnsi="Garamond"/>
                <w:b/>
              </w:rPr>
            </w:pPr>
          </w:p>
        </w:tc>
      </w:tr>
      <w:tr w:rsidR="009E0C30" w:rsidRPr="00203639" w14:paraId="575D602D" w14:textId="77777777" w:rsidTr="0084719E">
        <w:trPr>
          <w:trHeight w:val="262"/>
        </w:trPr>
        <w:tc>
          <w:tcPr>
            <w:tcW w:w="3670" w:type="dxa"/>
          </w:tcPr>
          <w:p w14:paraId="298F147E" w14:textId="549E9D5A" w:rsidR="009E0C30" w:rsidRPr="0084719E" w:rsidRDefault="009E0C30" w:rsidP="00761C9C">
            <w:pPr>
              <w:contextualSpacing/>
              <w:rPr>
                <w:rFonts w:ascii="Garamond" w:hAnsi="Garamond"/>
                <w:b/>
                <w:bCs/>
              </w:rPr>
            </w:pPr>
            <w:r w:rsidRPr="0084719E">
              <w:rPr>
                <w:rFonts w:ascii="Garamond" w:hAnsi="Garamond"/>
                <w:b/>
                <w:bCs/>
              </w:rPr>
              <w:t>Total Grant Funds</w:t>
            </w:r>
          </w:p>
        </w:tc>
        <w:tc>
          <w:tcPr>
            <w:tcW w:w="3529" w:type="dxa"/>
            <w:vAlign w:val="bottom"/>
          </w:tcPr>
          <w:p w14:paraId="7111EA7B" w14:textId="77777777" w:rsidR="009E0C30" w:rsidRPr="00203639" w:rsidRDefault="009E0C30" w:rsidP="00761C9C">
            <w:pPr>
              <w:contextualSpacing/>
              <w:jc w:val="right"/>
              <w:rPr>
                <w:rFonts w:ascii="Garamond" w:hAnsi="Garamond"/>
              </w:rPr>
            </w:pPr>
          </w:p>
        </w:tc>
      </w:tr>
    </w:tbl>
    <w:p w14:paraId="5C047EFF" w14:textId="77777777" w:rsidR="0055245D" w:rsidRPr="00203639" w:rsidRDefault="0055245D" w:rsidP="00761C9C">
      <w:pPr>
        <w:pStyle w:val="BodyTextIndent2"/>
        <w:spacing w:after="0" w:line="240" w:lineRule="auto"/>
        <w:ind w:left="0"/>
        <w:contextualSpacing/>
        <w:jc w:val="both"/>
        <w:rPr>
          <w:rFonts w:ascii="Garamond" w:hAnsi="Garamond"/>
          <w:b/>
        </w:rPr>
      </w:pPr>
    </w:p>
    <w:p w14:paraId="312DA8A9" w14:textId="56FE6C65" w:rsidR="00525EE7" w:rsidRPr="00124FA8" w:rsidRDefault="0025088D" w:rsidP="00124FA8">
      <w:pPr>
        <w:pStyle w:val="ListParagraph"/>
        <w:numPr>
          <w:ilvl w:val="0"/>
          <w:numId w:val="2"/>
        </w:numPr>
        <w:rPr>
          <w:rFonts w:ascii="Garamond" w:hAnsi="Garamond"/>
          <w:b/>
        </w:rPr>
      </w:pPr>
      <w:r>
        <w:rPr>
          <w:rFonts w:ascii="Garamond" w:hAnsi="Garamond"/>
          <w:b/>
        </w:rPr>
        <w:t>Grant</w:t>
      </w:r>
      <w:r w:rsidR="00525EE7" w:rsidRPr="00203639">
        <w:rPr>
          <w:rFonts w:ascii="Garamond" w:hAnsi="Garamond"/>
          <w:b/>
        </w:rPr>
        <w:t xml:space="preserve"> Management</w:t>
      </w:r>
    </w:p>
    <w:p w14:paraId="3FAC2B0B" w14:textId="77777777" w:rsidR="003E1724" w:rsidRPr="00203639" w:rsidRDefault="003E1724" w:rsidP="00761C9C">
      <w:pPr>
        <w:ind w:left="360"/>
        <w:contextualSpacing/>
        <w:jc w:val="both"/>
        <w:rPr>
          <w:rFonts w:ascii="Garamond" w:hAnsi="Garamond"/>
        </w:rPr>
      </w:pPr>
    </w:p>
    <w:p w14:paraId="4AFC220F" w14:textId="2D0CAFEF" w:rsidR="00525EE7" w:rsidRDefault="006C02B3" w:rsidP="00761C9C">
      <w:pPr>
        <w:pStyle w:val="BodyTextIndent"/>
        <w:spacing w:after="0"/>
        <w:contextualSpacing/>
        <w:jc w:val="both"/>
        <w:rPr>
          <w:rFonts w:ascii="Garamond" w:hAnsi="Garamond"/>
        </w:rPr>
      </w:pPr>
      <w:r w:rsidRPr="00203639">
        <w:rPr>
          <w:rFonts w:ascii="Garamond" w:hAnsi="Garamond"/>
        </w:rPr>
        <w:t xml:space="preserve">Signatory authority for execution of the Grant Agreement and subsequent amendments is granted to the chief </w:t>
      </w:r>
      <w:r w:rsidR="00525EE7" w:rsidRPr="00203639">
        <w:rPr>
          <w:rFonts w:ascii="Garamond" w:hAnsi="Garamond"/>
        </w:rPr>
        <w:t>administrator</w:t>
      </w:r>
      <w:r w:rsidRPr="00203639">
        <w:rPr>
          <w:rFonts w:ascii="Garamond" w:hAnsi="Garamond"/>
        </w:rPr>
        <w:t xml:space="preserve">. For grants appropriated to a municipality, the mayor is the </w:t>
      </w:r>
      <w:r w:rsidR="00525EE7" w:rsidRPr="00203639">
        <w:rPr>
          <w:rFonts w:ascii="Garamond" w:hAnsi="Garamond"/>
        </w:rPr>
        <w:t>chief administrator unless the</w:t>
      </w:r>
      <w:r w:rsidRPr="00203639">
        <w:rPr>
          <w:rFonts w:ascii="Garamond" w:hAnsi="Garamond"/>
        </w:rPr>
        <w:t xml:space="preserve"> municipality operates a managerial form of government</w:t>
      </w:r>
      <w:r w:rsidR="00525EE7" w:rsidRPr="00203639">
        <w:rPr>
          <w:rFonts w:ascii="Garamond" w:hAnsi="Garamond"/>
        </w:rPr>
        <w:t xml:space="preserve">; then </w:t>
      </w:r>
      <w:r w:rsidRPr="00203639">
        <w:rPr>
          <w:rFonts w:ascii="Garamond" w:hAnsi="Garamond"/>
        </w:rPr>
        <w:t xml:space="preserve">the city manager/administrator acts as the </w:t>
      </w:r>
      <w:r w:rsidR="00525EE7" w:rsidRPr="00203639">
        <w:rPr>
          <w:rFonts w:ascii="Garamond" w:hAnsi="Garamond"/>
        </w:rPr>
        <w:t>chief administrator</w:t>
      </w:r>
      <w:r w:rsidRPr="00203639">
        <w:rPr>
          <w:rFonts w:ascii="Garamond" w:hAnsi="Garamond"/>
        </w:rPr>
        <w:t>. For unincorporated communities, the highest</w:t>
      </w:r>
      <w:r w:rsidR="00BB525A">
        <w:rPr>
          <w:rFonts w:ascii="Garamond" w:hAnsi="Garamond"/>
        </w:rPr>
        <w:t>-</w:t>
      </w:r>
      <w:r w:rsidRPr="00203639">
        <w:rPr>
          <w:rFonts w:ascii="Garamond" w:hAnsi="Garamond"/>
        </w:rPr>
        <w:t xml:space="preserve"> ranking official will act as chief </w:t>
      </w:r>
      <w:r w:rsidR="00525EE7" w:rsidRPr="00203639">
        <w:rPr>
          <w:rFonts w:ascii="Garamond" w:hAnsi="Garamond"/>
        </w:rPr>
        <w:t>administrator</w:t>
      </w:r>
      <w:r w:rsidRPr="00203639">
        <w:rPr>
          <w:rFonts w:ascii="Garamond" w:hAnsi="Garamond"/>
        </w:rPr>
        <w:t xml:space="preserve">. </w:t>
      </w:r>
    </w:p>
    <w:p w14:paraId="45B363DA" w14:textId="77777777" w:rsidR="003E1724" w:rsidRPr="00203639" w:rsidRDefault="003E1724" w:rsidP="00761C9C">
      <w:pPr>
        <w:pStyle w:val="BodyTextIndent"/>
        <w:spacing w:after="0"/>
        <w:contextualSpacing/>
        <w:jc w:val="both"/>
        <w:rPr>
          <w:rFonts w:ascii="Garamond" w:hAnsi="Garamond"/>
        </w:rPr>
      </w:pPr>
    </w:p>
    <w:p w14:paraId="0E0A8A33" w14:textId="77777777" w:rsidR="00525EE7" w:rsidRPr="00203639" w:rsidRDefault="006C02B3" w:rsidP="00761C9C">
      <w:pPr>
        <w:pStyle w:val="BodyTextIndent"/>
        <w:spacing w:after="0"/>
        <w:contextualSpacing/>
        <w:jc w:val="both"/>
        <w:rPr>
          <w:rFonts w:ascii="Garamond" w:hAnsi="Garamond"/>
        </w:rPr>
      </w:pPr>
      <w:r w:rsidRPr="00203639">
        <w:rPr>
          <w:rFonts w:ascii="Garamond" w:hAnsi="Garamond"/>
        </w:rPr>
        <w:t>The chief administrat</w:t>
      </w:r>
      <w:r w:rsidR="003F3E45" w:rsidRPr="00203639">
        <w:rPr>
          <w:rFonts w:ascii="Garamond" w:hAnsi="Garamond"/>
        </w:rPr>
        <w:t>or</w:t>
      </w:r>
      <w:r w:rsidRPr="00203639">
        <w:rPr>
          <w:rFonts w:ascii="Garamond" w:hAnsi="Garamond"/>
        </w:rPr>
        <w:t xml:space="preserve"> may delegate authority for executing the Grant Agreement and amendments to others within the Grantee’s organization via the Signatory Authority Form. The </w:t>
      </w:r>
      <w:r w:rsidR="00525EE7" w:rsidRPr="00203639">
        <w:rPr>
          <w:rFonts w:ascii="Garamond" w:hAnsi="Garamond"/>
        </w:rPr>
        <w:t>chief administrator also designates</w:t>
      </w:r>
      <w:r w:rsidRPr="00203639">
        <w:rPr>
          <w:rFonts w:ascii="Garamond" w:hAnsi="Garamond"/>
        </w:rPr>
        <w:t xml:space="preserve"> financial and performance progress reporting authority via the Signatory Authority Form. Such delegation is limited to others within the Grantee’s organization unless otherwise approved by the Department.</w:t>
      </w:r>
    </w:p>
    <w:p w14:paraId="45647E80" w14:textId="77777777" w:rsidR="00585403" w:rsidRDefault="00585403" w:rsidP="00761C9C">
      <w:pPr>
        <w:ind w:left="360"/>
        <w:contextualSpacing/>
        <w:jc w:val="both"/>
        <w:rPr>
          <w:rFonts w:ascii="Garamond" w:hAnsi="Garamond"/>
        </w:rPr>
      </w:pPr>
    </w:p>
    <w:p w14:paraId="3B55C247" w14:textId="56364AB7" w:rsidR="00525EE7" w:rsidRDefault="00C07541" w:rsidP="00761C9C">
      <w:pPr>
        <w:ind w:left="360"/>
        <w:contextualSpacing/>
        <w:jc w:val="both"/>
        <w:rPr>
          <w:rFonts w:ascii="Garamond" w:hAnsi="Garamond"/>
        </w:rPr>
      </w:pPr>
      <w:r w:rsidRPr="00203639">
        <w:rPr>
          <w:rFonts w:ascii="Garamond" w:hAnsi="Garamond"/>
        </w:rPr>
        <w:t xml:space="preserve">The Grantee must establish and maintain separate accounting for the use of this Grant.  The use of Grant funds in any manner contrary to the terms and conditions of this Grant Agreement may result in the subsequent revocation of the </w:t>
      </w:r>
      <w:r w:rsidR="00913819" w:rsidRPr="00203639">
        <w:rPr>
          <w:rFonts w:ascii="Garamond" w:hAnsi="Garamond"/>
        </w:rPr>
        <w:t>G</w:t>
      </w:r>
      <w:r w:rsidRPr="00203639">
        <w:rPr>
          <w:rFonts w:ascii="Garamond" w:hAnsi="Garamond"/>
        </w:rPr>
        <w:t xml:space="preserve">rant and any balance of funds under the </w:t>
      </w:r>
      <w:r w:rsidR="00913819" w:rsidRPr="00203639">
        <w:rPr>
          <w:rFonts w:ascii="Garamond" w:hAnsi="Garamond"/>
        </w:rPr>
        <w:t>G</w:t>
      </w:r>
      <w:r w:rsidRPr="00203639">
        <w:rPr>
          <w:rFonts w:ascii="Garamond" w:hAnsi="Garamond"/>
        </w:rPr>
        <w:t>rant. It may also result in the Grantee being required to return such amounts to the State.</w:t>
      </w:r>
      <w:r w:rsidR="009E0097">
        <w:rPr>
          <w:rFonts w:ascii="Garamond" w:hAnsi="Garamond"/>
        </w:rPr>
        <w:t xml:space="preserve"> </w:t>
      </w:r>
    </w:p>
    <w:p w14:paraId="640AE619" w14:textId="77777777" w:rsidR="003E1724" w:rsidRPr="00203639" w:rsidRDefault="003E1724" w:rsidP="00761C9C">
      <w:pPr>
        <w:ind w:left="360"/>
        <w:contextualSpacing/>
        <w:jc w:val="both"/>
        <w:rPr>
          <w:rFonts w:ascii="Garamond" w:hAnsi="Garamond"/>
        </w:rPr>
      </w:pPr>
    </w:p>
    <w:p w14:paraId="0A9F5252" w14:textId="77777777" w:rsidR="00495005" w:rsidRDefault="00495005" w:rsidP="00826128">
      <w:pPr>
        <w:pStyle w:val="ListParagraph"/>
        <w:numPr>
          <w:ilvl w:val="0"/>
          <w:numId w:val="2"/>
        </w:numPr>
        <w:tabs>
          <w:tab w:val="num" w:pos="630"/>
        </w:tabs>
        <w:contextualSpacing w:val="0"/>
        <w:rPr>
          <w:rFonts w:ascii="Garamond" w:hAnsi="Garamond"/>
          <w:b/>
        </w:rPr>
      </w:pPr>
      <w:r w:rsidRPr="00203639">
        <w:rPr>
          <w:rFonts w:ascii="Garamond" w:hAnsi="Garamond"/>
          <w:b/>
        </w:rPr>
        <w:t>Reporting</w:t>
      </w:r>
    </w:p>
    <w:p w14:paraId="1D25CB9D" w14:textId="77777777" w:rsidR="00826128" w:rsidRPr="00203639" w:rsidRDefault="00826128" w:rsidP="00826128">
      <w:pPr>
        <w:pStyle w:val="ListParagraph"/>
        <w:tabs>
          <w:tab w:val="num" w:pos="630"/>
        </w:tabs>
        <w:ind w:left="360"/>
        <w:contextualSpacing w:val="0"/>
        <w:rPr>
          <w:rFonts w:ascii="Garamond" w:hAnsi="Garamond"/>
          <w:b/>
        </w:rPr>
      </w:pPr>
    </w:p>
    <w:p w14:paraId="4E0105E0" w14:textId="115B4862" w:rsidR="00525EE7" w:rsidRPr="00203639" w:rsidRDefault="00C07541" w:rsidP="00826128">
      <w:pPr>
        <w:ind w:left="360"/>
        <w:jc w:val="both"/>
        <w:rPr>
          <w:rFonts w:ascii="Garamond" w:hAnsi="Garamond"/>
        </w:rPr>
      </w:pPr>
      <w:r w:rsidRPr="00203639">
        <w:rPr>
          <w:rFonts w:ascii="Garamond" w:hAnsi="Garamond"/>
        </w:rPr>
        <w:t>The Grantee shall submit a</w:t>
      </w:r>
      <w:r w:rsidR="00FB1AC9">
        <w:rPr>
          <w:rFonts w:ascii="Garamond" w:hAnsi="Garamond"/>
        </w:rPr>
        <w:t xml:space="preserve"> </w:t>
      </w:r>
      <w:r w:rsidR="003C7E04">
        <w:rPr>
          <w:rFonts w:ascii="Garamond" w:hAnsi="Garamond"/>
        </w:rPr>
        <w:t xml:space="preserve">completed </w:t>
      </w:r>
      <w:bookmarkStart w:id="2" w:name="_Hlk40178016"/>
      <w:bookmarkStart w:id="3" w:name="_Hlk40182906"/>
      <w:r w:rsidR="003C7E04">
        <w:rPr>
          <w:rFonts w:ascii="Garamond" w:hAnsi="Garamond"/>
        </w:rPr>
        <w:t>COVID-19 Expenditures by Community Report</w:t>
      </w:r>
      <w:bookmarkEnd w:id="2"/>
      <w:r w:rsidR="003C7E04">
        <w:rPr>
          <w:rFonts w:ascii="Garamond" w:hAnsi="Garamond"/>
        </w:rPr>
        <w:t xml:space="preserve"> </w:t>
      </w:r>
      <w:bookmarkEnd w:id="3"/>
      <w:r w:rsidRPr="00203639">
        <w:rPr>
          <w:rFonts w:ascii="Garamond" w:hAnsi="Garamond"/>
        </w:rPr>
        <w:t xml:space="preserve">Form </w:t>
      </w:r>
      <w:r w:rsidR="00A64840" w:rsidRPr="00203639">
        <w:rPr>
          <w:rFonts w:ascii="Garamond" w:hAnsi="Garamond"/>
        </w:rPr>
        <w:t xml:space="preserve">provided by the </w:t>
      </w:r>
      <w:r w:rsidR="009D079D">
        <w:rPr>
          <w:rFonts w:ascii="Garamond" w:hAnsi="Garamond"/>
        </w:rPr>
        <w:t>Office of Management and Budget</w:t>
      </w:r>
      <w:r w:rsidR="009D079D" w:rsidRPr="00203639">
        <w:rPr>
          <w:rFonts w:ascii="Garamond" w:hAnsi="Garamond"/>
        </w:rPr>
        <w:t xml:space="preserve"> </w:t>
      </w:r>
      <w:r w:rsidRPr="00203639">
        <w:rPr>
          <w:rFonts w:ascii="Garamond" w:hAnsi="Garamond"/>
        </w:rPr>
        <w:t xml:space="preserve">each month, during the life of the Grant Agreement. </w:t>
      </w:r>
      <w:r w:rsidR="009E0C30">
        <w:rPr>
          <w:rFonts w:ascii="Garamond" w:hAnsi="Garamond"/>
        </w:rPr>
        <w:t xml:space="preserve">COVID-19 Expenditures by Community Report </w:t>
      </w:r>
      <w:r w:rsidRPr="00203639">
        <w:rPr>
          <w:rFonts w:ascii="Garamond" w:hAnsi="Garamond"/>
        </w:rPr>
        <w:t xml:space="preserve">Forms are due </w:t>
      </w:r>
      <w:r w:rsidR="009D079D">
        <w:rPr>
          <w:rFonts w:ascii="Garamond" w:hAnsi="Garamond"/>
        </w:rPr>
        <w:t xml:space="preserve">to the Office of Management and Budget </w:t>
      </w:r>
      <w:r w:rsidR="00493761" w:rsidRPr="00203639">
        <w:rPr>
          <w:rFonts w:ascii="Garamond" w:hAnsi="Garamond"/>
        </w:rPr>
        <w:t>thirty</w:t>
      </w:r>
      <w:r w:rsidRPr="00203639">
        <w:rPr>
          <w:rFonts w:ascii="Garamond" w:hAnsi="Garamond"/>
          <w:b/>
        </w:rPr>
        <w:t xml:space="preserve"> </w:t>
      </w:r>
      <w:r w:rsidRPr="00203639">
        <w:rPr>
          <w:rFonts w:ascii="Garamond" w:hAnsi="Garamond"/>
        </w:rPr>
        <w:t>(</w:t>
      </w:r>
      <w:r w:rsidR="00493761" w:rsidRPr="00203639">
        <w:rPr>
          <w:rFonts w:ascii="Garamond" w:hAnsi="Garamond"/>
        </w:rPr>
        <w:t>30</w:t>
      </w:r>
      <w:r w:rsidRPr="00203639">
        <w:rPr>
          <w:rFonts w:ascii="Garamond" w:hAnsi="Garamond"/>
        </w:rPr>
        <w:t>) days</w:t>
      </w:r>
      <w:r w:rsidRPr="00203639">
        <w:rPr>
          <w:rFonts w:ascii="Garamond" w:hAnsi="Garamond"/>
          <w:b/>
        </w:rPr>
        <w:t xml:space="preserve"> </w:t>
      </w:r>
      <w:r w:rsidRPr="00203639">
        <w:rPr>
          <w:rFonts w:ascii="Garamond" w:hAnsi="Garamond"/>
        </w:rPr>
        <w:t xml:space="preserve">after the end of the month being reported. The report period is the first of the month through the last day of the month. The </w:t>
      </w:r>
      <w:r w:rsidR="0088515D">
        <w:rPr>
          <w:rFonts w:ascii="Garamond" w:hAnsi="Garamond"/>
        </w:rPr>
        <w:t xml:space="preserve">final COVID-19 Expenditures by Community Report </w:t>
      </w:r>
      <w:r w:rsidRPr="00203639">
        <w:rPr>
          <w:rFonts w:ascii="Garamond" w:hAnsi="Garamond"/>
        </w:rPr>
        <w:t>must be submitted within thirty (30) days following completion of the</w:t>
      </w:r>
      <w:r w:rsidR="00FB1AC9">
        <w:rPr>
          <w:rFonts w:ascii="Garamond" w:hAnsi="Garamond"/>
        </w:rPr>
        <w:t xml:space="preserve"> grant.</w:t>
      </w:r>
    </w:p>
    <w:p w14:paraId="184B32ED" w14:textId="77777777" w:rsidR="00C07541" w:rsidRPr="00203639" w:rsidRDefault="00C07541" w:rsidP="00761C9C">
      <w:pPr>
        <w:pStyle w:val="BodyTextIndent"/>
        <w:contextualSpacing/>
        <w:rPr>
          <w:rFonts w:ascii="Garamond" w:hAnsi="Garamond"/>
          <w:b/>
        </w:rPr>
      </w:pPr>
    </w:p>
    <w:p w14:paraId="17ED6BB1" w14:textId="77777777" w:rsidR="00331453" w:rsidRDefault="00331453" w:rsidP="00331453">
      <w:pPr>
        <w:rPr>
          <w:rFonts w:ascii="Garamond" w:hAnsi="Garamond"/>
          <w:szCs w:val="28"/>
        </w:rPr>
      </w:pPr>
    </w:p>
    <w:p w14:paraId="0A49249E" w14:textId="77777777" w:rsidR="00053E68" w:rsidRPr="00331453" w:rsidRDefault="00053E68" w:rsidP="00331453">
      <w:pPr>
        <w:rPr>
          <w:rFonts w:ascii="Garamond" w:hAnsi="Garamond"/>
          <w:szCs w:val="28"/>
        </w:rPr>
        <w:sectPr w:rsidR="00053E68" w:rsidRPr="00331453" w:rsidSect="00E20FE5">
          <w:headerReference w:type="default" r:id="rId15"/>
          <w:headerReference w:type="first" r:id="rId16"/>
          <w:footerReference w:type="first" r:id="rId17"/>
          <w:pgSz w:w="12240" w:h="15840"/>
          <w:pgMar w:top="720" w:right="900" w:bottom="540" w:left="720" w:header="720" w:footer="602" w:gutter="0"/>
          <w:pgBorders w:offsetFrom="page">
            <w:top w:val="single" w:sz="4" w:space="24" w:color="auto"/>
            <w:left w:val="single" w:sz="4" w:space="24" w:color="auto"/>
            <w:bottom w:val="single" w:sz="4" w:space="24" w:color="auto"/>
            <w:right w:val="single" w:sz="4" w:space="24" w:color="auto"/>
          </w:pgBorders>
          <w:cols w:space="720"/>
          <w:titlePg/>
          <w:docGrid w:linePitch="360"/>
        </w:sectPr>
      </w:pPr>
    </w:p>
    <w:p w14:paraId="330E8788" w14:textId="77777777" w:rsidR="00BE7BA2" w:rsidRPr="00F00399" w:rsidRDefault="00913153" w:rsidP="00761C9C">
      <w:pPr>
        <w:ind w:right="-216"/>
        <w:contextualSpacing/>
        <w:jc w:val="center"/>
        <w:rPr>
          <w:rFonts w:ascii="Garamond" w:hAnsi="Garamond"/>
          <w:b/>
          <w:sz w:val="28"/>
          <w:szCs w:val="28"/>
        </w:rPr>
      </w:pPr>
      <w:r w:rsidRPr="00F00399">
        <w:rPr>
          <w:rFonts w:ascii="Garamond" w:hAnsi="Garamond"/>
          <w:b/>
          <w:sz w:val="28"/>
          <w:szCs w:val="28"/>
        </w:rPr>
        <w:lastRenderedPageBreak/>
        <w:t>Attachment B</w:t>
      </w:r>
    </w:p>
    <w:p w14:paraId="4F7246D8" w14:textId="77777777" w:rsidR="00BE7BA2" w:rsidRPr="00F00399" w:rsidRDefault="00913153" w:rsidP="00761C9C">
      <w:pPr>
        <w:contextualSpacing/>
        <w:jc w:val="center"/>
        <w:rPr>
          <w:rFonts w:ascii="Garamond" w:hAnsi="Garamond"/>
          <w:b/>
          <w:sz w:val="28"/>
          <w:szCs w:val="28"/>
        </w:rPr>
      </w:pPr>
      <w:r w:rsidRPr="00F00399">
        <w:rPr>
          <w:rFonts w:ascii="Garamond" w:hAnsi="Garamond"/>
          <w:b/>
          <w:sz w:val="28"/>
          <w:szCs w:val="28"/>
        </w:rPr>
        <w:t>Payment Method</w:t>
      </w:r>
    </w:p>
    <w:p w14:paraId="6E14AF85" w14:textId="77777777" w:rsidR="00BE7BA2" w:rsidRPr="00F00399" w:rsidRDefault="00BE7BA2" w:rsidP="00761C9C">
      <w:pPr>
        <w:contextualSpacing/>
        <w:jc w:val="center"/>
        <w:rPr>
          <w:rFonts w:ascii="Garamond" w:hAnsi="Garamond"/>
          <w:sz w:val="22"/>
          <w:szCs w:val="22"/>
        </w:rPr>
      </w:pPr>
    </w:p>
    <w:p w14:paraId="4507C279" w14:textId="77777777" w:rsidR="008A20A1" w:rsidRPr="00203639" w:rsidRDefault="008A20A1" w:rsidP="00761C9C">
      <w:pPr>
        <w:pStyle w:val="BodyTextIndent"/>
        <w:spacing w:before="60" w:after="60"/>
        <w:ind w:right="144"/>
        <w:contextualSpacing/>
        <w:jc w:val="both"/>
        <w:rPr>
          <w:rFonts w:ascii="Garamond" w:hAnsi="Garamond"/>
        </w:rPr>
      </w:pPr>
    </w:p>
    <w:p w14:paraId="55BC65E9" w14:textId="77777777" w:rsidR="00525EE7" w:rsidRDefault="008A20A1" w:rsidP="00761C9C">
      <w:pPr>
        <w:pStyle w:val="BodyTextIndent"/>
        <w:numPr>
          <w:ilvl w:val="0"/>
          <w:numId w:val="5"/>
        </w:numPr>
        <w:spacing w:before="120"/>
        <w:ind w:right="144"/>
        <w:contextualSpacing/>
        <w:jc w:val="both"/>
        <w:rPr>
          <w:rFonts w:ascii="Garamond" w:hAnsi="Garamond"/>
          <w:b/>
        </w:rPr>
      </w:pPr>
      <w:r w:rsidRPr="00203639">
        <w:rPr>
          <w:rFonts w:ascii="Garamond" w:hAnsi="Garamond"/>
          <w:b/>
        </w:rPr>
        <w:t>Advance Payment</w:t>
      </w:r>
    </w:p>
    <w:p w14:paraId="379E8033" w14:textId="77777777" w:rsidR="00826128" w:rsidRPr="00203639" w:rsidRDefault="00826128" w:rsidP="00826128">
      <w:pPr>
        <w:pStyle w:val="BodyTextIndent"/>
        <w:spacing w:before="120"/>
        <w:ind w:right="144"/>
        <w:contextualSpacing/>
        <w:jc w:val="both"/>
        <w:rPr>
          <w:rFonts w:ascii="Garamond" w:hAnsi="Garamond"/>
          <w:b/>
        </w:rPr>
      </w:pPr>
    </w:p>
    <w:p w14:paraId="1D8D04C6" w14:textId="55FB41EF" w:rsidR="0088515D" w:rsidRPr="00826128" w:rsidRDefault="009E0097" w:rsidP="0088515D">
      <w:pPr>
        <w:spacing w:before="60" w:after="60"/>
        <w:ind w:left="360" w:right="144"/>
        <w:contextualSpacing/>
        <w:jc w:val="both"/>
        <w:rPr>
          <w:rFonts w:ascii="Garamond" w:hAnsi="Garamond"/>
        </w:rPr>
      </w:pPr>
      <w:r>
        <w:rPr>
          <w:rFonts w:ascii="Garamond" w:hAnsi="Garamond"/>
        </w:rPr>
        <w:t xml:space="preserve">Payments will be made to Grantees in advance of demonstrated need to respond to the public health emergency in three separate payments. Second and third payments will only be made when </w:t>
      </w:r>
      <w:r w:rsidR="00E45F0A">
        <w:rPr>
          <w:rFonts w:ascii="Garamond" w:hAnsi="Garamond"/>
        </w:rPr>
        <w:t xml:space="preserve">at least 80% of </w:t>
      </w:r>
      <w:r>
        <w:rPr>
          <w:rFonts w:ascii="Garamond" w:hAnsi="Garamond"/>
        </w:rPr>
        <w:t xml:space="preserve">the prior payments have been expended. </w:t>
      </w:r>
      <w:r w:rsidR="0088515D">
        <w:rPr>
          <w:rFonts w:ascii="Garamond" w:hAnsi="Garamond"/>
        </w:rPr>
        <w:t>Payments by the State of Alaska to Grantee do not constitute approval of funds expended by Grantee.  By making payment to Grantee, the State of Alaska makes no representation</w:t>
      </w:r>
      <w:r w:rsidR="00BB525A">
        <w:rPr>
          <w:rFonts w:ascii="Garamond" w:hAnsi="Garamond"/>
        </w:rPr>
        <w:t>s</w:t>
      </w:r>
      <w:r w:rsidR="0088515D">
        <w:rPr>
          <w:rFonts w:ascii="Garamond" w:hAnsi="Garamond"/>
        </w:rPr>
        <w:t xml:space="preserve">, express or implied, that Grantee </w:t>
      </w:r>
      <w:r w:rsidR="00BB525A">
        <w:rPr>
          <w:rFonts w:ascii="Garamond" w:hAnsi="Garamond"/>
        </w:rPr>
        <w:t xml:space="preserve">has complied with the </w:t>
      </w:r>
      <w:r w:rsidR="0088515D">
        <w:rPr>
          <w:rFonts w:ascii="Garamond" w:hAnsi="Garamond"/>
        </w:rPr>
        <w:t>federal requirements governing Coronavirus Relief Funds.</w:t>
      </w:r>
    </w:p>
    <w:p w14:paraId="34E33405" w14:textId="75F72903" w:rsidR="00525EE7" w:rsidRPr="00203639" w:rsidRDefault="00913153" w:rsidP="00761C9C">
      <w:pPr>
        <w:pStyle w:val="BodyTextIndent"/>
        <w:spacing w:before="120"/>
        <w:ind w:right="144"/>
        <w:contextualSpacing/>
        <w:jc w:val="both"/>
        <w:rPr>
          <w:rFonts w:ascii="Garamond" w:hAnsi="Garamond"/>
        </w:rPr>
      </w:pPr>
      <w:r w:rsidRPr="00203639">
        <w:rPr>
          <w:rFonts w:ascii="Garamond" w:hAnsi="Garamond"/>
        </w:rPr>
        <w:t>Should earned payments during the terms of this Grant Agreement be insufficient to recover the full amount of the advance, the Grantee will repay the unrecovered amount to the Department when requested to do so by the Department, or at termination of the Grant Agreement.</w:t>
      </w:r>
    </w:p>
    <w:p w14:paraId="0B4F6AB4" w14:textId="77777777" w:rsidR="00525EE7" w:rsidRPr="00203639" w:rsidRDefault="00525EE7" w:rsidP="00761C9C">
      <w:pPr>
        <w:pStyle w:val="BodyTextIndent"/>
        <w:spacing w:after="0"/>
        <w:ind w:right="144"/>
        <w:contextualSpacing/>
        <w:jc w:val="both"/>
        <w:rPr>
          <w:rFonts w:ascii="Garamond" w:hAnsi="Garamond"/>
          <w:b/>
        </w:rPr>
      </w:pPr>
    </w:p>
    <w:p w14:paraId="00BD286D" w14:textId="77777777" w:rsidR="00525EE7" w:rsidRDefault="008A20A1" w:rsidP="00761C9C">
      <w:pPr>
        <w:pStyle w:val="BodyTextIndent"/>
        <w:numPr>
          <w:ilvl w:val="0"/>
          <w:numId w:val="5"/>
        </w:numPr>
        <w:spacing w:before="120"/>
        <w:ind w:right="144"/>
        <w:contextualSpacing/>
        <w:jc w:val="both"/>
        <w:rPr>
          <w:rFonts w:ascii="Garamond" w:hAnsi="Garamond"/>
          <w:b/>
        </w:rPr>
      </w:pPr>
      <w:r w:rsidRPr="00203639">
        <w:rPr>
          <w:rFonts w:ascii="Garamond" w:hAnsi="Garamond"/>
          <w:b/>
        </w:rPr>
        <w:t>W</w:t>
      </w:r>
      <w:r w:rsidR="00913153" w:rsidRPr="00203639">
        <w:rPr>
          <w:rFonts w:ascii="Garamond" w:hAnsi="Garamond"/>
          <w:b/>
        </w:rPr>
        <w:t>ithholding of Ten Percent (10%)</w:t>
      </w:r>
    </w:p>
    <w:p w14:paraId="73C49771" w14:textId="77777777" w:rsidR="00826128" w:rsidRPr="00203639" w:rsidRDefault="00826128" w:rsidP="00826128">
      <w:pPr>
        <w:pStyle w:val="BodyTextIndent"/>
        <w:spacing w:before="120"/>
        <w:ind w:right="144"/>
        <w:contextualSpacing/>
        <w:jc w:val="both"/>
        <w:rPr>
          <w:rFonts w:ascii="Garamond" w:hAnsi="Garamond"/>
          <w:b/>
        </w:rPr>
      </w:pPr>
    </w:p>
    <w:p w14:paraId="57F2AC95" w14:textId="77777777" w:rsidR="00525EE7" w:rsidRPr="00203639" w:rsidRDefault="00913153" w:rsidP="00761C9C">
      <w:pPr>
        <w:pStyle w:val="BodyTextIndent"/>
        <w:spacing w:before="120"/>
        <w:ind w:right="144"/>
        <w:contextualSpacing/>
        <w:jc w:val="both"/>
        <w:rPr>
          <w:rFonts w:ascii="Garamond" w:hAnsi="Garamond"/>
        </w:rPr>
      </w:pPr>
      <w:r w:rsidRPr="00203639">
        <w:rPr>
          <w:rFonts w:ascii="Garamond" w:hAnsi="Garamond"/>
        </w:rPr>
        <w:t xml:space="preserve">The Department may withhold ten percent (10%) of the amount in Section I until the Department determines that the Grantee has satisfactorily completed the terms of this </w:t>
      </w:r>
      <w:r w:rsidR="00913819" w:rsidRPr="00203639">
        <w:rPr>
          <w:rFonts w:ascii="Garamond" w:hAnsi="Garamond"/>
        </w:rPr>
        <w:t>G</w:t>
      </w:r>
      <w:r w:rsidRPr="00203639">
        <w:rPr>
          <w:rFonts w:ascii="Garamond" w:hAnsi="Garamond"/>
        </w:rPr>
        <w:t xml:space="preserve">rant </w:t>
      </w:r>
      <w:r w:rsidR="00913819" w:rsidRPr="00203639">
        <w:rPr>
          <w:rFonts w:ascii="Garamond" w:hAnsi="Garamond"/>
        </w:rPr>
        <w:t>A</w:t>
      </w:r>
      <w:r w:rsidRPr="00203639">
        <w:rPr>
          <w:rFonts w:ascii="Garamond" w:hAnsi="Garamond"/>
        </w:rPr>
        <w:t>greement, including all required reporting of the project.</w:t>
      </w:r>
    </w:p>
    <w:p w14:paraId="13D3B01D" w14:textId="77777777" w:rsidR="003F2F21" w:rsidRPr="00F00399" w:rsidRDefault="003F2F21" w:rsidP="00761C9C">
      <w:pPr>
        <w:contextualSpacing/>
        <w:rPr>
          <w:rFonts w:ascii="Garamond" w:hAnsi="Garamond"/>
          <w:b/>
          <w:bCs/>
          <w:sz w:val="28"/>
          <w:szCs w:val="28"/>
        </w:rPr>
      </w:pPr>
      <w:r w:rsidRPr="00203639">
        <w:rPr>
          <w:rFonts w:ascii="Garamond" w:hAnsi="Garamond"/>
        </w:rPr>
        <w:br w:type="page"/>
      </w:r>
    </w:p>
    <w:p w14:paraId="3B181629" w14:textId="77777777" w:rsidR="000632E1" w:rsidRPr="00F00399" w:rsidRDefault="000632E1" w:rsidP="00761C9C">
      <w:pPr>
        <w:pStyle w:val="Title"/>
        <w:contextualSpacing/>
        <w:rPr>
          <w:rFonts w:ascii="Garamond" w:hAnsi="Garamond"/>
          <w:szCs w:val="28"/>
        </w:rPr>
      </w:pPr>
      <w:r w:rsidRPr="00F00399">
        <w:rPr>
          <w:rFonts w:ascii="Garamond" w:hAnsi="Garamond"/>
          <w:szCs w:val="28"/>
        </w:rPr>
        <w:lastRenderedPageBreak/>
        <w:t>Attachment C</w:t>
      </w:r>
    </w:p>
    <w:p w14:paraId="261703A1" w14:textId="77777777" w:rsidR="000632E1" w:rsidRPr="00F00399" w:rsidRDefault="000632E1" w:rsidP="00761C9C">
      <w:pPr>
        <w:contextualSpacing/>
        <w:jc w:val="center"/>
        <w:rPr>
          <w:rFonts w:ascii="Garamond" w:hAnsi="Garamond"/>
          <w:b/>
          <w:sz w:val="28"/>
          <w:szCs w:val="28"/>
        </w:rPr>
      </w:pPr>
      <w:r w:rsidRPr="00F00399">
        <w:rPr>
          <w:rFonts w:ascii="Garamond" w:hAnsi="Garamond"/>
          <w:b/>
          <w:sz w:val="28"/>
          <w:szCs w:val="28"/>
        </w:rPr>
        <w:t>Standard Provisions</w:t>
      </w:r>
    </w:p>
    <w:p w14:paraId="5BF2FE12" w14:textId="77777777" w:rsidR="000A5BF6" w:rsidRPr="00F00399" w:rsidRDefault="000A5BF6" w:rsidP="003A75F0">
      <w:pPr>
        <w:spacing w:before="40" w:after="40"/>
        <w:ind w:left="360" w:hanging="360"/>
        <w:contextualSpacing/>
        <w:jc w:val="center"/>
        <w:rPr>
          <w:rFonts w:ascii="Garamond" w:hAnsi="Garamond"/>
          <w:sz w:val="22"/>
          <w:szCs w:val="22"/>
        </w:rPr>
      </w:pPr>
    </w:p>
    <w:p w14:paraId="1409D66D" w14:textId="77777777" w:rsidR="000632E1" w:rsidRDefault="000632E1" w:rsidP="00C3638E">
      <w:pPr>
        <w:pStyle w:val="Heading1"/>
        <w:tabs>
          <w:tab w:val="left" w:pos="1260"/>
        </w:tabs>
        <w:spacing w:before="40" w:after="40"/>
        <w:ind w:left="450" w:hanging="360"/>
        <w:contextualSpacing/>
        <w:jc w:val="left"/>
        <w:rPr>
          <w:b/>
          <w:sz w:val="24"/>
        </w:rPr>
      </w:pPr>
      <w:r w:rsidRPr="00203639">
        <w:rPr>
          <w:b/>
          <w:sz w:val="24"/>
        </w:rPr>
        <w:t>Article 1.</w:t>
      </w:r>
      <w:r w:rsidRPr="00203639">
        <w:rPr>
          <w:b/>
          <w:sz w:val="24"/>
        </w:rPr>
        <w:tab/>
        <w:t>Definition</w:t>
      </w:r>
    </w:p>
    <w:p w14:paraId="5873DDED" w14:textId="77777777" w:rsidR="000632E1"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b/>
        </w:rPr>
        <w:tab/>
      </w:r>
      <w:r w:rsidRPr="00203639">
        <w:rPr>
          <w:rFonts w:ascii="Garamond" w:hAnsi="Garamond"/>
        </w:rPr>
        <w:t>“Department” refers to the Department of Commerce, Community</w:t>
      </w:r>
      <w:r w:rsidR="003C4A0E" w:rsidRPr="00203639">
        <w:rPr>
          <w:rFonts w:ascii="Garamond" w:hAnsi="Garamond"/>
        </w:rPr>
        <w:t>,</w:t>
      </w:r>
      <w:r w:rsidRPr="00203639">
        <w:rPr>
          <w:rFonts w:ascii="Garamond" w:hAnsi="Garamond"/>
        </w:rPr>
        <w:t xml:space="preserve"> and Economic Development with the State of Alaska.</w:t>
      </w:r>
    </w:p>
    <w:p w14:paraId="7015AE21" w14:textId="77777777" w:rsidR="000632E1" w:rsidRPr="00203639" w:rsidRDefault="000632E1" w:rsidP="00C3638E">
      <w:pPr>
        <w:tabs>
          <w:tab w:val="left" w:pos="1260"/>
        </w:tabs>
        <w:spacing w:before="40" w:after="40"/>
        <w:ind w:left="360" w:hanging="360"/>
        <w:contextualSpacing/>
        <w:jc w:val="both"/>
        <w:rPr>
          <w:rFonts w:ascii="Garamond" w:hAnsi="Garamond"/>
        </w:rPr>
      </w:pPr>
    </w:p>
    <w:p w14:paraId="0AC60A73"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2.</w:t>
      </w:r>
      <w:r w:rsidRPr="00203639">
        <w:rPr>
          <w:b/>
          <w:sz w:val="24"/>
        </w:rPr>
        <w:tab/>
        <w:t>Indemnification</w:t>
      </w:r>
    </w:p>
    <w:p w14:paraId="6A8B84F6" w14:textId="77777777" w:rsidR="000632E1"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It is understood and agreed that this Grant Agreement is solely for the benefit of the parties to the Grant Agreement and gives no right to any other party. No joint venture or partnership is formed as a result of the Grant Agreement.</w:t>
      </w:r>
    </w:p>
    <w:p w14:paraId="0578D180" w14:textId="77777777" w:rsidR="00966E2D" w:rsidRPr="00203639" w:rsidRDefault="00966E2D" w:rsidP="00C3638E">
      <w:pPr>
        <w:tabs>
          <w:tab w:val="left" w:pos="1260"/>
        </w:tabs>
        <w:spacing w:before="40" w:after="40"/>
        <w:ind w:left="360" w:hanging="360"/>
        <w:contextualSpacing/>
        <w:jc w:val="both"/>
        <w:rPr>
          <w:rFonts w:ascii="Garamond" w:hAnsi="Garamond"/>
        </w:rPr>
      </w:pPr>
    </w:p>
    <w:p w14:paraId="0709BFD8" w14:textId="77777777" w:rsidR="000632E1"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The Grantee, its successors and assigns, will protect, save, and hold harmless the Department and the State of Alaska and their authorized agents and employees, from all claims, actions, costs, damages, or expenses of any nature whatsoever by reason of the acts or omissions of the Grantee, its subcontractors, assigns, agents, contractors, licenses, invitees, employees, or any person whomever arising out of or in connection with any acts or activities authorized by this Grant Agreement.  The Grantee further agrees to defend the Department and the State of Alaska and their authorized agents and employees in any litigation, including payment of any costs or attorney’s fees for any claims or actions commenced thereon arising out of or in connection with acts or activities authorized by this Grant Agreement. This obligation shall not include such claims, costs, damages, or expenses which may be caused by the sole negligence of the Department of the State of Alaska or their authorized agents or employees, provided, that if the claims or damages are caused by or result from the concurrent negligence of (a) the Department and the State of Alaska and their agents or employees, and (b) the Grantee, its agents or employees, this indemnity provision shall be valid and enforceable only to the extent of the negligence of the Grantee, or Grantee’s agents or employees.</w:t>
      </w:r>
    </w:p>
    <w:p w14:paraId="1C11789E" w14:textId="77777777" w:rsidR="000632E1" w:rsidRPr="00203639" w:rsidRDefault="000632E1" w:rsidP="00C3638E">
      <w:pPr>
        <w:tabs>
          <w:tab w:val="left" w:pos="1260"/>
        </w:tabs>
        <w:spacing w:before="40" w:after="40"/>
        <w:ind w:left="360" w:hanging="360"/>
        <w:contextualSpacing/>
        <w:jc w:val="both"/>
        <w:rPr>
          <w:rFonts w:ascii="Garamond" w:hAnsi="Garamond"/>
        </w:rPr>
      </w:pPr>
    </w:p>
    <w:p w14:paraId="654D133F"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w:t>
      </w:r>
      <w:r w:rsidRPr="00203639">
        <w:rPr>
          <w:b/>
          <w:sz w:val="24"/>
        </w:rPr>
        <w:tab/>
        <w:t>Legal Authority</w:t>
      </w:r>
    </w:p>
    <w:p w14:paraId="58E84D86" w14:textId="4D88DE91" w:rsidR="000632E1"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The Grantee certifies that it possesses legal authority to accept grant funds under the State of Alaska and to execute this Grant Agreement by signing the Grant Agreement document. The Grantee’s relation to the Department and the State of Alaska shall be at all times as an independent Grantee.</w:t>
      </w:r>
    </w:p>
    <w:p w14:paraId="62F2EE43" w14:textId="77777777" w:rsidR="003C4A0E" w:rsidRPr="00203639" w:rsidRDefault="003C4A0E" w:rsidP="00C3638E">
      <w:pPr>
        <w:tabs>
          <w:tab w:val="left" w:pos="1260"/>
        </w:tabs>
        <w:spacing w:before="40" w:after="40"/>
        <w:ind w:left="360" w:hanging="360"/>
        <w:contextualSpacing/>
        <w:jc w:val="both"/>
        <w:rPr>
          <w:rFonts w:ascii="Garamond" w:hAnsi="Garamond"/>
        </w:rPr>
      </w:pPr>
    </w:p>
    <w:p w14:paraId="1CAB5F5A"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4.</w:t>
      </w:r>
      <w:r w:rsidRPr="00203639">
        <w:rPr>
          <w:b/>
          <w:sz w:val="24"/>
        </w:rPr>
        <w:tab/>
        <w:t>Waivers</w:t>
      </w:r>
    </w:p>
    <w:p w14:paraId="7575BF75" w14:textId="77777777" w:rsidR="000632E1"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No conditions or provisions of this Grant Agreement can be waived unless approved by the Department in writing. The Department’s failure to insist upon strict performance of any provision of the Grant Agreement, or to exercise any right based upon a breach thereof, or the acceptance of any performance during such a breach, shall not constitute a waiver of any right under this Grant Agreement.</w:t>
      </w:r>
    </w:p>
    <w:p w14:paraId="413EDB72" w14:textId="77777777" w:rsidR="000632E1" w:rsidRPr="00203639" w:rsidRDefault="000632E1" w:rsidP="00C3638E">
      <w:pPr>
        <w:tabs>
          <w:tab w:val="left" w:pos="1260"/>
        </w:tabs>
        <w:spacing w:before="40" w:after="40"/>
        <w:ind w:left="360" w:hanging="360"/>
        <w:contextualSpacing/>
        <w:jc w:val="both"/>
        <w:rPr>
          <w:rFonts w:ascii="Garamond" w:hAnsi="Garamond"/>
        </w:rPr>
      </w:pPr>
    </w:p>
    <w:p w14:paraId="23758CA4"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5.</w:t>
      </w:r>
      <w:r w:rsidRPr="00203639">
        <w:rPr>
          <w:b/>
          <w:sz w:val="24"/>
        </w:rPr>
        <w:tab/>
        <w:t>Access to Records</w:t>
      </w:r>
    </w:p>
    <w:p w14:paraId="6FA13C74" w14:textId="77777777" w:rsidR="00DD198E"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The Department and duly authorized officials of the State of Alaska shall have full access and the right to examine, excerpt, or transcribe any pertinent documents, papers, records, and books of the Grantee, and of persons or organizations with which the Grantee may contract, involving transactions related to the project and this Grant Agreement.</w:t>
      </w:r>
    </w:p>
    <w:p w14:paraId="179915EB" w14:textId="77777777" w:rsidR="003C4A0E" w:rsidRDefault="003C4A0E" w:rsidP="00C3638E">
      <w:pPr>
        <w:tabs>
          <w:tab w:val="left" w:pos="1260"/>
        </w:tabs>
        <w:spacing w:before="40" w:after="40"/>
        <w:ind w:left="360" w:hanging="360"/>
        <w:contextualSpacing/>
        <w:jc w:val="both"/>
        <w:rPr>
          <w:rFonts w:ascii="Garamond" w:hAnsi="Garamond"/>
          <w:b/>
        </w:rPr>
      </w:pPr>
    </w:p>
    <w:p w14:paraId="66EAA1E0"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6.</w:t>
      </w:r>
      <w:r w:rsidRPr="00203639">
        <w:rPr>
          <w:b/>
          <w:sz w:val="24"/>
        </w:rPr>
        <w:tab/>
        <w:t>Reports</w:t>
      </w:r>
    </w:p>
    <w:p w14:paraId="5250EF7B" w14:textId="77777777" w:rsidR="00525EE7" w:rsidRPr="00203639" w:rsidRDefault="000632E1" w:rsidP="00C3638E">
      <w:pPr>
        <w:tabs>
          <w:tab w:val="left" w:pos="1260"/>
        </w:tabs>
        <w:spacing w:before="40" w:after="40"/>
        <w:ind w:left="360" w:hanging="360"/>
        <w:contextualSpacing/>
        <w:jc w:val="both"/>
        <w:rPr>
          <w:rFonts w:ascii="Garamond" w:hAnsi="Garamond"/>
        </w:rPr>
      </w:pPr>
      <w:r w:rsidRPr="00203639">
        <w:rPr>
          <w:rFonts w:ascii="Garamond" w:hAnsi="Garamond"/>
        </w:rPr>
        <w:tab/>
        <w:t>The Grantee, at such times and in such forms as the Department may require, shall furnish the Department with such periodic reports as it may request pertaining to the activities undertaken pursuant to this Grant Agreement, including the final close-out report, the costs and obligations incurred in connection therewith, and any other matters covered by this Grant Agreement.</w:t>
      </w:r>
    </w:p>
    <w:p w14:paraId="06002B1D" w14:textId="77777777" w:rsidR="000632E1" w:rsidRPr="00203639" w:rsidRDefault="000632E1" w:rsidP="00C3638E">
      <w:pPr>
        <w:tabs>
          <w:tab w:val="left" w:pos="1260"/>
        </w:tabs>
        <w:spacing w:before="40" w:after="40"/>
        <w:ind w:left="360" w:hanging="360"/>
        <w:contextualSpacing/>
        <w:jc w:val="both"/>
        <w:rPr>
          <w:rFonts w:ascii="Garamond" w:hAnsi="Garamond"/>
        </w:rPr>
      </w:pPr>
    </w:p>
    <w:p w14:paraId="4F829A73"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lastRenderedPageBreak/>
        <w:t>Article 7.</w:t>
      </w:r>
      <w:r w:rsidRPr="00203639">
        <w:rPr>
          <w:b/>
          <w:sz w:val="24"/>
        </w:rPr>
        <w:tab/>
        <w:t>Retention of Records</w:t>
      </w:r>
    </w:p>
    <w:p w14:paraId="606C2057"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retain financial and other records relating to the performance of this Grant Agreement for a period of six years from the date when the final financial status report is submitted to the Department, or until final resolution of any audit findings, claims, or litigation related to the grant.</w:t>
      </w:r>
    </w:p>
    <w:p w14:paraId="2F219F65" w14:textId="77777777" w:rsidR="000632E1" w:rsidRPr="00203639" w:rsidRDefault="000632E1" w:rsidP="00C3638E">
      <w:pPr>
        <w:tabs>
          <w:tab w:val="left" w:pos="1260"/>
        </w:tabs>
        <w:spacing w:before="40" w:after="40"/>
        <w:ind w:left="360" w:hanging="270"/>
        <w:contextualSpacing/>
        <w:jc w:val="both"/>
        <w:rPr>
          <w:rFonts w:ascii="Garamond" w:hAnsi="Garamond"/>
          <w:b/>
        </w:rPr>
      </w:pPr>
    </w:p>
    <w:p w14:paraId="37ECADD9" w14:textId="77777777" w:rsidR="000632E1" w:rsidRDefault="003A75F0" w:rsidP="00C3638E">
      <w:pPr>
        <w:pStyle w:val="Heading1"/>
        <w:tabs>
          <w:tab w:val="left" w:pos="1260"/>
        </w:tabs>
        <w:spacing w:before="40" w:after="40"/>
        <w:ind w:left="360" w:hanging="270"/>
        <w:contextualSpacing/>
        <w:jc w:val="left"/>
        <w:rPr>
          <w:b/>
          <w:sz w:val="24"/>
        </w:rPr>
      </w:pPr>
      <w:r w:rsidRPr="003A75F0">
        <w:rPr>
          <w:b/>
          <w:sz w:val="24"/>
        </w:rPr>
        <w:t xml:space="preserve">Article </w:t>
      </w:r>
      <w:r w:rsidR="000632E1" w:rsidRPr="003A75F0">
        <w:rPr>
          <w:b/>
          <w:sz w:val="24"/>
        </w:rPr>
        <w:t>8.</w:t>
      </w:r>
      <w:r w:rsidR="000632E1" w:rsidRPr="003A75F0">
        <w:rPr>
          <w:b/>
          <w:sz w:val="24"/>
        </w:rPr>
        <w:tab/>
        <w:t>Assignability</w:t>
      </w:r>
    </w:p>
    <w:p w14:paraId="0DD6349A"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not assign any interest in this Grant Agreement and shall not transfer any interest in the same (whether by assignment or novation).</w:t>
      </w:r>
    </w:p>
    <w:p w14:paraId="6DACB875"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62D4968"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9.</w:t>
      </w:r>
      <w:r w:rsidRPr="00203639">
        <w:rPr>
          <w:b/>
          <w:sz w:val="24"/>
        </w:rPr>
        <w:tab/>
        <w:t>Financial Management and Accounting</w:t>
      </w:r>
    </w:p>
    <w:p w14:paraId="6265D9A5"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establish and maintain a financial management and accounting system that conforms to generally accepted accounting principles.</w:t>
      </w:r>
    </w:p>
    <w:p w14:paraId="785B77FD"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68171813"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10.</w:t>
      </w:r>
      <w:r w:rsidRPr="00203639">
        <w:rPr>
          <w:b/>
          <w:sz w:val="24"/>
        </w:rPr>
        <w:tab/>
        <w:t>Program Income</w:t>
      </w:r>
    </w:p>
    <w:p w14:paraId="590371C9"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Program income earned during the award period shall be retained by the Grantee and added to the funds committed to the award and used for the purpose and under the conditions applicable to the use of award funds.</w:t>
      </w:r>
    </w:p>
    <w:p w14:paraId="74310089"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6EE83C7"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11.</w:t>
      </w:r>
      <w:r w:rsidRPr="00203639">
        <w:rPr>
          <w:b/>
          <w:sz w:val="24"/>
        </w:rPr>
        <w:tab/>
        <w:t>Amendments and Modifications</w:t>
      </w:r>
    </w:p>
    <w:p w14:paraId="57423472"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or the Department may request an amendment or modification of this Grant Agreement.  However, such amendment or modification shall not take effect until approved, in writing, by the Department and the Grantee.</w:t>
      </w:r>
    </w:p>
    <w:p w14:paraId="21E2DA60"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6E04A01"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12.</w:t>
      </w:r>
      <w:r w:rsidRPr="00203639">
        <w:rPr>
          <w:b/>
          <w:sz w:val="24"/>
        </w:rPr>
        <w:tab/>
        <w:t>Recordkeeping</w:t>
      </w:r>
    </w:p>
    <w:p w14:paraId="3583B386" w14:textId="55D37793"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The Grantee agrees to keep such records as the Department may require. Such records will include information pertaining to grant awards and authorizations, obligations, unobligated balances, assets, liabilities, outlays and income.  They will also include information pertaining to </w:t>
      </w:r>
      <w:r w:rsidR="002C0FC3">
        <w:rPr>
          <w:rFonts w:ascii="Garamond" w:hAnsi="Garamond"/>
        </w:rPr>
        <w:t>grant</w:t>
      </w:r>
      <w:r w:rsidRPr="00203639">
        <w:rPr>
          <w:rFonts w:ascii="Garamond" w:hAnsi="Garamond"/>
        </w:rPr>
        <w:t xml:space="preserve"> performance and efforts to comply with the provisions of the Grant Agreement.</w:t>
      </w:r>
    </w:p>
    <w:p w14:paraId="188AE723" w14:textId="77777777" w:rsidR="00C051A7" w:rsidRDefault="00C051A7" w:rsidP="00C3638E">
      <w:pPr>
        <w:tabs>
          <w:tab w:val="left" w:pos="1260"/>
        </w:tabs>
        <w:rPr>
          <w:rFonts w:ascii="Garamond" w:hAnsi="Garamond"/>
        </w:rPr>
      </w:pPr>
    </w:p>
    <w:p w14:paraId="23D1D9D2"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13.</w:t>
      </w:r>
      <w:r w:rsidRPr="00203639">
        <w:rPr>
          <w:b/>
          <w:sz w:val="24"/>
        </w:rPr>
        <w:tab/>
        <w:t>Obligations Regarding Third-Party Relationships</w:t>
      </w:r>
    </w:p>
    <w:p w14:paraId="449E184B" w14:textId="2C9F2CA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No permission for subcontracting shall create, between the Department or the State of Alaska and the subcontractor, any contract or any relationship.</w:t>
      </w:r>
    </w:p>
    <w:p w14:paraId="0016C845"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050DBC70" w14:textId="7180CBDF"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Any subcontractor that is not the Grantee shall be required by the Grantee to comply with all the provisions of this Grant Agreement.</w:t>
      </w:r>
    </w:p>
    <w:p w14:paraId="7B02BF18" w14:textId="77777777" w:rsidR="00966E2D" w:rsidRDefault="00966E2D" w:rsidP="00C3638E">
      <w:pPr>
        <w:tabs>
          <w:tab w:val="left" w:pos="1260"/>
        </w:tabs>
        <w:spacing w:before="40" w:after="40"/>
        <w:ind w:left="360" w:hanging="270"/>
        <w:contextualSpacing/>
        <w:jc w:val="both"/>
        <w:rPr>
          <w:rFonts w:ascii="Garamond" w:hAnsi="Garamond"/>
        </w:rPr>
      </w:pPr>
    </w:p>
    <w:p w14:paraId="336A023C" w14:textId="77777777" w:rsidR="001B6625"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bind all subcontractors to each and every applicable Grant Agreement provision.  Each subcontract for work to be performed with funds granted under this Grant Agreement shall specifically include a provision that the Department and the State of Alaska are not liable for damages or claims from damages arising from any subcontractor’s performance or activities under the terms of the subcontracts.</w:t>
      </w:r>
    </w:p>
    <w:p w14:paraId="04E48BA5" w14:textId="77777777" w:rsidR="00FC3222" w:rsidRDefault="00FC3222">
      <w:pPr>
        <w:rPr>
          <w:rFonts w:ascii="Garamond" w:hAnsi="Garamond"/>
        </w:rPr>
      </w:pPr>
      <w:r>
        <w:rPr>
          <w:rFonts w:ascii="Garamond" w:hAnsi="Garamond"/>
        </w:rPr>
        <w:br w:type="page"/>
      </w:r>
    </w:p>
    <w:p w14:paraId="4ECDF63B"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lastRenderedPageBreak/>
        <w:t>Article 14.</w:t>
      </w:r>
      <w:r w:rsidRPr="00203639">
        <w:rPr>
          <w:b/>
          <w:sz w:val="24"/>
        </w:rPr>
        <w:tab/>
        <w:t>Conflict of Interest</w:t>
      </w:r>
    </w:p>
    <w:p w14:paraId="4E6C259A" w14:textId="488B5BC0"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No officer or employee of the Department; no member, officer, or employee of the Grantee or its designees or agents; no member of the governing body of the jurisdiction in which the </w:t>
      </w:r>
      <w:r w:rsidR="002C0FC3">
        <w:rPr>
          <w:rFonts w:ascii="Garamond" w:hAnsi="Garamond"/>
        </w:rPr>
        <w:t xml:space="preserve">Grant </w:t>
      </w:r>
      <w:r w:rsidRPr="00203639">
        <w:rPr>
          <w:rFonts w:ascii="Garamond" w:hAnsi="Garamond"/>
        </w:rPr>
        <w:t xml:space="preserve">is undertaken or located; and no other official of such locality or localities who exercises any functions or responsibilities with respect to the </w:t>
      </w:r>
      <w:r w:rsidR="002C0FC3">
        <w:rPr>
          <w:rFonts w:ascii="Garamond" w:hAnsi="Garamond"/>
        </w:rPr>
        <w:t>Grant</w:t>
      </w:r>
      <w:r w:rsidRPr="00203639">
        <w:rPr>
          <w:rFonts w:ascii="Garamond" w:hAnsi="Garamond"/>
        </w:rPr>
        <w:t xml:space="preserve"> during his or her tenure, shall have any personal or pecuniary gain or interest, direct or indirect, in any contract, subcontract, or the proceeds thereof, for work to be performed in connection with the project assisted under this Grant Agreement.</w:t>
      </w:r>
    </w:p>
    <w:p w14:paraId="25EB5B90"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51247C40"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incorporate, or cause to incorporate, in all such contracts or subcontracts, a provision prohibiting such interest pursuant to the purpose of this provision.</w:t>
      </w:r>
    </w:p>
    <w:p w14:paraId="7FBF9463" w14:textId="77777777" w:rsidR="00495005" w:rsidRPr="00203639" w:rsidRDefault="00495005" w:rsidP="00C3638E">
      <w:pPr>
        <w:tabs>
          <w:tab w:val="left" w:pos="1260"/>
        </w:tabs>
        <w:spacing w:before="40" w:after="40"/>
        <w:ind w:left="360" w:hanging="270"/>
        <w:contextualSpacing/>
        <w:jc w:val="both"/>
        <w:rPr>
          <w:rFonts w:ascii="Garamond" w:hAnsi="Garamond"/>
        </w:rPr>
      </w:pPr>
    </w:p>
    <w:p w14:paraId="73ACA4CE" w14:textId="77777777" w:rsidR="003A75F0" w:rsidRDefault="003A75F0" w:rsidP="00C3638E">
      <w:pPr>
        <w:pStyle w:val="Heading1"/>
        <w:tabs>
          <w:tab w:val="left" w:pos="1260"/>
        </w:tabs>
        <w:spacing w:before="40" w:after="40"/>
        <w:ind w:left="360" w:hanging="270"/>
        <w:contextualSpacing/>
        <w:jc w:val="left"/>
        <w:rPr>
          <w:b/>
          <w:sz w:val="24"/>
        </w:rPr>
      </w:pPr>
      <w:r w:rsidRPr="00203639">
        <w:rPr>
          <w:b/>
          <w:sz w:val="24"/>
        </w:rPr>
        <w:t xml:space="preserve">Article </w:t>
      </w:r>
      <w:r w:rsidRPr="00E25DBF">
        <w:rPr>
          <w:b/>
          <w:sz w:val="24"/>
        </w:rPr>
        <w:t>15.</w:t>
      </w:r>
      <w:r w:rsidRPr="00E25DBF">
        <w:rPr>
          <w:b/>
          <w:sz w:val="24"/>
        </w:rPr>
        <w:tab/>
        <w:t>Political Activity</w:t>
      </w:r>
    </w:p>
    <w:p w14:paraId="413B6301"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No portion of the funds provided hereinunder shall be used for any partisan political activity or to further the election or defeat of any candidate for public office or influence the approval or defeat of any ballot issue.</w:t>
      </w:r>
    </w:p>
    <w:p w14:paraId="1E51F40F"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490C9CFE"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16.</w:t>
      </w:r>
      <w:r w:rsidRPr="00203639">
        <w:rPr>
          <w:b/>
          <w:sz w:val="24"/>
        </w:rPr>
        <w:tab/>
        <w:t>Notices</w:t>
      </w:r>
    </w:p>
    <w:p w14:paraId="03EFA94C"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comply with all public notices or notices to individuals required by applicable state and federal laws and shall maintain a record of this compliance.</w:t>
      </w:r>
    </w:p>
    <w:p w14:paraId="1C3E871A"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25D1B6A8"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17.</w:t>
      </w:r>
      <w:r w:rsidRPr="00203639">
        <w:rPr>
          <w:b/>
          <w:sz w:val="24"/>
        </w:rPr>
        <w:tab/>
        <w:t>Prohibition Against Payment of Bonus or Commission</w:t>
      </w:r>
    </w:p>
    <w:p w14:paraId="79590612"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assistance provided under this Grant Agreement shall not be used in payment of any bonus or commission for the purpose of obtaining approval or concurrence under this contract provided, however, that reasonable fees of bona fide technical consultant, managerial, or other such services, other than actual solicitation, are not hereby prohibited if otherwise eligible as project costs.</w:t>
      </w:r>
    </w:p>
    <w:p w14:paraId="674AE5D6" w14:textId="77777777" w:rsidR="00C051A7" w:rsidRDefault="00C051A7" w:rsidP="00C3638E">
      <w:pPr>
        <w:tabs>
          <w:tab w:val="left" w:pos="1260"/>
        </w:tabs>
        <w:rPr>
          <w:rFonts w:ascii="Garamond" w:hAnsi="Garamond"/>
        </w:rPr>
      </w:pPr>
    </w:p>
    <w:p w14:paraId="3F6021FA"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18.</w:t>
      </w:r>
      <w:r w:rsidRPr="00203639">
        <w:rPr>
          <w:b/>
          <w:sz w:val="24"/>
        </w:rPr>
        <w:tab/>
        <w:t>Termination by Mutual Agreement</w:t>
      </w:r>
    </w:p>
    <w:p w14:paraId="6604487D" w14:textId="53DEE23B"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This Grant Agreement may be terminated, in whole or in part, prior to the completion of </w:t>
      </w:r>
      <w:r w:rsidR="002C0FC3">
        <w:rPr>
          <w:rFonts w:ascii="Garamond" w:hAnsi="Garamond"/>
        </w:rPr>
        <w:t xml:space="preserve">the Grant period </w:t>
      </w:r>
      <w:r w:rsidRPr="00203639">
        <w:rPr>
          <w:rFonts w:ascii="Garamond" w:hAnsi="Garamond"/>
        </w:rPr>
        <w:t>when both parties agree that continuation is not feasible or would not produce beneficial results commensurate with the further expenditure of funds. The Department will determine whether an environmental review of the cancellation is required under State and/or Federal law.  The parties must agree on the termination conditions, including effective date and the portion to be terminated.  The Grantee shall not incur new obligations for the terminated portion after the effective date</w:t>
      </w:r>
      <w:r w:rsidR="00BB525A">
        <w:rPr>
          <w:rFonts w:ascii="Garamond" w:hAnsi="Garamond"/>
        </w:rPr>
        <w:t xml:space="preserve"> </w:t>
      </w:r>
      <w:r w:rsidRPr="00203639">
        <w:rPr>
          <w:rFonts w:ascii="Garamond" w:hAnsi="Garamond"/>
        </w:rPr>
        <w:t>and shall cancel as many outstanding obligations as possible.  The Department shall make funds available to the Grantee to pay for allowable expenses incurred before the effective date of termination.</w:t>
      </w:r>
    </w:p>
    <w:p w14:paraId="4D5DC6FD" w14:textId="77777777" w:rsidR="00F7067B" w:rsidRDefault="00F7067B" w:rsidP="00C3638E">
      <w:pPr>
        <w:tabs>
          <w:tab w:val="left" w:pos="1260"/>
        </w:tabs>
        <w:spacing w:before="40" w:after="40"/>
        <w:ind w:left="360" w:hanging="270"/>
        <w:contextualSpacing/>
        <w:jc w:val="both"/>
        <w:rPr>
          <w:rFonts w:ascii="Garamond" w:hAnsi="Garamond"/>
        </w:rPr>
      </w:pPr>
    </w:p>
    <w:p w14:paraId="21A7C11D"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19.</w:t>
      </w:r>
      <w:r w:rsidRPr="00203639">
        <w:rPr>
          <w:b/>
          <w:sz w:val="24"/>
        </w:rPr>
        <w:tab/>
        <w:t>Termination for Cause</w:t>
      </w:r>
    </w:p>
    <w:p w14:paraId="3BA829E9" w14:textId="77777777" w:rsidR="00525EE7" w:rsidRPr="00203639" w:rsidRDefault="000632E1" w:rsidP="00E25DBF">
      <w:pPr>
        <w:tabs>
          <w:tab w:val="left" w:pos="1440"/>
        </w:tabs>
        <w:spacing w:before="40" w:after="40"/>
        <w:ind w:left="360" w:hanging="270"/>
        <w:contextualSpacing/>
        <w:jc w:val="both"/>
        <w:rPr>
          <w:rFonts w:ascii="Garamond" w:hAnsi="Garamond"/>
        </w:rPr>
      </w:pPr>
      <w:r w:rsidRPr="00203639">
        <w:rPr>
          <w:rFonts w:ascii="Garamond" w:hAnsi="Garamond"/>
        </w:rPr>
        <w:tab/>
        <w:t>If the Grantee fails to comply with the terms of this Grant Agreement, or fails to use the grant for only those purposes set forth herein, the Department may take the following actions:</w:t>
      </w:r>
    </w:p>
    <w:p w14:paraId="3D5CA836" w14:textId="77777777" w:rsidR="00966E2D" w:rsidRPr="00203639" w:rsidRDefault="00966E2D" w:rsidP="00E25DBF">
      <w:pPr>
        <w:tabs>
          <w:tab w:val="left" w:pos="1440"/>
        </w:tabs>
        <w:spacing w:before="40" w:after="40"/>
        <w:ind w:left="360" w:hanging="270"/>
        <w:contextualSpacing/>
        <w:jc w:val="both"/>
        <w:rPr>
          <w:rFonts w:ascii="Garamond" w:hAnsi="Garamond"/>
        </w:rPr>
      </w:pPr>
    </w:p>
    <w:p w14:paraId="26ADEDEB" w14:textId="77777777" w:rsidR="00525EE7" w:rsidRPr="00203639" w:rsidRDefault="000632E1" w:rsidP="00E25DBF">
      <w:pPr>
        <w:pStyle w:val="BodyTextIndent"/>
        <w:numPr>
          <w:ilvl w:val="0"/>
          <w:numId w:val="25"/>
        </w:numPr>
        <w:tabs>
          <w:tab w:val="left" w:pos="1440"/>
          <w:tab w:val="left" w:pos="2160"/>
        </w:tabs>
        <w:spacing w:before="40" w:after="40"/>
        <w:ind w:left="990" w:hanging="540"/>
        <w:contextualSpacing/>
        <w:jc w:val="both"/>
        <w:rPr>
          <w:rFonts w:ascii="Garamond" w:hAnsi="Garamond"/>
        </w:rPr>
      </w:pPr>
      <w:r w:rsidRPr="00203639">
        <w:rPr>
          <w:rFonts w:ascii="Garamond" w:hAnsi="Garamond"/>
        </w:rPr>
        <w:t>Suspension – After notice in writing by certified mail to the Grantee, suspend the grant and withhold any further payment or prohibit the Grantee from incurring additional obligations of grant funds, pending corrective action by the Grantee or a decision to terminate. Response must be received within fifteen (15) days of receipt of the written notice.</w:t>
      </w:r>
    </w:p>
    <w:p w14:paraId="798D2317" w14:textId="77777777" w:rsidR="00525EE7" w:rsidRPr="00203639" w:rsidRDefault="000632E1" w:rsidP="00E25DBF">
      <w:pPr>
        <w:pStyle w:val="BodyTextIndent"/>
        <w:numPr>
          <w:ilvl w:val="0"/>
          <w:numId w:val="25"/>
        </w:numPr>
        <w:tabs>
          <w:tab w:val="left" w:pos="1440"/>
          <w:tab w:val="left" w:pos="1800"/>
        </w:tabs>
        <w:spacing w:before="40" w:after="40"/>
        <w:ind w:left="990" w:hanging="540"/>
        <w:contextualSpacing/>
        <w:jc w:val="both"/>
        <w:rPr>
          <w:rFonts w:ascii="Garamond" w:hAnsi="Garamond"/>
        </w:rPr>
      </w:pPr>
      <w:r w:rsidRPr="00203639">
        <w:rPr>
          <w:rFonts w:ascii="Garamond" w:hAnsi="Garamond"/>
        </w:rPr>
        <w:t>Termination – Terminate the grant in whole or in part, at any time before the final grant payment is made. The Department shall promptly notify the Grantee in writing of its determination to terminate, the reason for such termination, and the effective date of the termination. Payments made to the Grantee or recoveries by the Department shall be in accordance with the legal rights and liabilities of the parties.</w:t>
      </w:r>
    </w:p>
    <w:p w14:paraId="36881793" w14:textId="77777777" w:rsidR="00663E06" w:rsidRDefault="00663E06">
      <w:pPr>
        <w:rPr>
          <w:rFonts w:ascii="Garamond" w:hAnsi="Garamond"/>
        </w:rPr>
      </w:pPr>
    </w:p>
    <w:p w14:paraId="1DFD43BD" w14:textId="77777777" w:rsidR="000632E1" w:rsidRDefault="000632E1" w:rsidP="00C3638E">
      <w:pPr>
        <w:pStyle w:val="Heading1"/>
        <w:tabs>
          <w:tab w:val="left" w:pos="1260"/>
        </w:tabs>
        <w:spacing w:before="40" w:after="40"/>
        <w:ind w:left="360" w:hanging="180"/>
        <w:contextualSpacing/>
        <w:jc w:val="left"/>
        <w:rPr>
          <w:b/>
          <w:sz w:val="24"/>
        </w:rPr>
      </w:pPr>
      <w:r w:rsidRPr="00203639">
        <w:rPr>
          <w:b/>
          <w:sz w:val="24"/>
        </w:rPr>
        <w:lastRenderedPageBreak/>
        <w:t>Article 20.</w:t>
      </w:r>
      <w:r w:rsidRPr="00203639">
        <w:rPr>
          <w:b/>
          <w:sz w:val="24"/>
        </w:rPr>
        <w:tab/>
        <w:t>Withdrawal of Funds</w:t>
      </w:r>
    </w:p>
    <w:p w14:paraId="181C5B44" w14:textId="77777777" w:rsidR="00525EE7" w:rsidRPr="00203639" w:rsidRDefault="000632E1" w:rsidP="00C3638E">
      <w:pPr>
        <w:tabs>
          <w:tab w:val="left" w:pos="1260"/>
          <w:tab w:val="left" w:pos="1800"/>
        </w:tabs>
        <w:spacing w:before="40" w:after="40"/>
        <w:ind w:left="360" w:hanging="180"/>
        <w:contextualSpacing/>
        <w:jc w:val="both"/>
        <w:rPr>
          <w:rFonts w:ascii="Garamond" w:hAnsi="Garamond"/>
        </w:rPr>
      </w:pPr>
      <w:r w:rsidRPr="00203639">
        <w:rPr>
          <w:rFonts w:ascii="Garamond" w:hAnsi="Garamond"/>
        </w:rPr>
        <w:tab/>
        <w:t>In the event funding from the state, federal, or other sources is withdrawn, reduced, or limited in any way after the effective date of this Grant Agreement and prior to normal completion, the Department may terminate the agreement, reduce funding, or re-negotiate subject to those new funding limitations and conditions. A termination under this article shall be implemented under the same conditions as a termination under Article 19 of this Attachment.</w:t>
      </w:r>
    </w:p>
    <w:p w14:paraId="12E5FC9F" w14:textId="77777777" w:rsidR="000632E1" w:rsidRPr="00203639" w:rsidRDefault="000632E1" w:rsidP="00C3638E">
      <w:pPr>
        <w:tabs>
          <w:tab w:val="left" w:pos="1260"/>
          <w:tab w:val="left" w:pos="1800"/>
        </w:tabs>
        <w:spacing w:before="40" w:after="40"/>
        <w:ind w:left="360" w:hanging="180"/>
        <w:contextualSpacing/>
        <w:jc w:val="both"/>
        <w:rPr>
          <w:rFonts w:ascii="Garamond" w:hAnsi="Garamond"/>
        </w:rPr>
      </w:pPr>
    </w:p>
    <w:p w14:paraId="1C192D17" w14:textId="77777777" w:rsidR="000632E1" w:rsidRDefault="000632E1" w:rsidP="00C3638E">
      <w:pPr>
        <w:pStyle w:val="Heading1"/>
        <w:tabs>
          <w:tab w:val="left" w:pos="1260"/>
          <w:tab w:val="left" w:pos="1800"/>
        </w:tabs>
        <w:spacing w:before="40" w:after="40"/>
        <w:ind w:left="360" w:hanging="180"/>
        <w:contextualSpacing/>
        <w:jc w:val="left"/>
        <w:rPr>
          <w:b/>
          <w:sz w:val="24"/>
        </w:rPr>
      </w:pPr>
      <w:r w:rsidRPr="00203639">
        <w:rPr>
          <w:b/>
          <w:sz w:val="24"/>
        </w:rPr>
        <w:t>Article 21.</w:t>
      </w:r>
      <w:r w:rsidRPr="00203639">
        <w:rPr>
          <w:b/>
          <w:sz w:val="24"/>
        </w:rPr>
        <w:tab/>
        <w:t>Recovery of Funds</w:t>
      </w:r>
    </w:p>
    <w:p w14:paraId="0CE39038" w14:textId="410C8B2C" w:rsidR="00525EE7" w:rsidRPr="00203639" w:rsidRDefault="000632E1" w:rsidP="00C3638E">
      <w:pPr>
        <w:tabs>
          <w:tab w:val="left" w:pos="1260"/>
          <w:tab w:val="left" w:pos="1800"/>
        </w:tabs>
        <w:spacing w:before="40" w:after="40"/>
        <w:ind w:left="360" w:hanging="180"/>
        <w:contextualSpacing/>
        <w:jc w:val="both"/>
        <w:rPr>
          <w:rFonts w:ascii="Garamond" w:hAnsi="Garamond"/>
        </w:rPr>
      </w:pPr>
      <w:r w:rsidRPr="00203639">
        <w:rPr>
          <w:rFonts w:ascii="Garamond" w:hAnsi="Garamond"/>
        </w:rPr>
        <w:tab/>
        <w:t xml:space="preserve">In the event of a default or violation of the terms of the Grant Agreement by the Grantee, the Department may institute actions to recover all or part of the </w:t>
      </w:r>
      <w:r w:rsidR="004C38C5">
        <w:rPr>
          <w:rFonts w:ascii="Garamond" w:hAnsi="Garamond"/>
        </w:rPr>
        <w:t>Grant</w:t>
      </w:r>
      <w:r w:rsidRPr="00203639">
        <w:rPr>
          <w:rFonts w:ascii="Garamond" w:hAnsi="Garamond"/>
        </w:rPr>
        <w:t xml:space="preserve"> funds paid to the Grantee. Repayment by the Grantee of grant funds under this recovery provision shall occur within thirty (30) days of demand.</w:t>
      </w:r>
    </w:p>
    <w:p w14:paraId="1120650D" w14:textId="77777777" w:rsidR="00966E2D" w:rsidRPr="00203639" w:rsidRDefault="00966E2D" w:rsidP="00C3638E">
      <w:pPr>
        <w:tabs>
          <w:tab w:val="left" w:pos="1260"/>
          <w:tab w:val="left" w:pos="1800"/>
        </w:tabs>
        <w:spacing w:before="40" w:after="40"/>
        <w:ind w:left="360" w:hanging="180"/>
        <w:contextualSpacing/>
        <w:jc w:val="both"/>
        <w:rPr>
          <w:rFonts w:ascii="Garamond" w:hAnsi="Garamond"/>
        </w:rPr>
      </w:pPr>
    </w:p>
    <w:p w14:paraId="22D159C0" w14:textId="77777777" w:rsidR="00525EE7" w:rsidRPr="00203639" w:rsidRDefault="000632E1" w:rsidP="00C3638E">
      <w:pPr>
        <w:tabs>
          <w:tab w:val="left" w:pos="1260"/>
          <w:tab w:val="left" w:pos="1800"/>
        </w:tabs>
        <w:spacing w:before="40" w:after="40"/>
        <w:ind w:left="360" w:hanging="180"/>
        <w:contextualSpacing/>
        <w:jc w:val="both"/>
        <w:rPr>
          <w:rFonts w:ascii="Garamond" w:hAnsi="Garamond"/>
        </w:rPr>
      </w:pPr>
      <w:r w:rsidRPr="00203639">
        <w:rPr>
          <w:rFonts w:ascii="Garamond" w:hAnsi="Garamond"/>
        </w:rPr>
        <w:tab/>
        <w:t>All remedies conferred on the Department by this agreement or any other instrument or agreement are cumulative, not exclusive, and may be exercised concurrently or consecutively at the Department’s option.</w:t>
      </w:r>
    </w:p>
    <w:p w14:paraId="546CCCCD" w14:textId="77777777" w:rsidR="000632E1" w:rsidRPr="00203639" w:rsidRDefault="000632E1" w:rsidP="00C3638E">
      <w:pPr>
        <w:tabs>
          <w:tab w:val="left" w:pos="1260"/>
          <w:tab w:val="left" w:pos="1800"/>
        </w:tabs>
        <w:spacing w:before="40" w:after="40"/>
        <w:ind w:left="360" w:hanging="180"/>
        <w:contextualSpacing/>
        <w:jc w:val="both"/>
        <w:rPr>
          <w:rFonts w:ascii="Garamond" w:hAnsi="Garamond"/>
        </w:rPr>
      </w:pPr>
    </w:p>
    <w:p w14:paraId="6CF9BB32" w14:textId="77777777" w:rsidR="000632E1" w:rsidRDefault="00E25DBF" w:rsidP="00C3638E">
      <w:pPr>
        <w:pStyle w:val="Heading1"/>
        <w:tabs>
          <w:tab w:val="left" w:pos="1260"/>
          <w:tab w:val="left" w:pos="1800"/>
        </w:tabs>
        <w:spacing w:before="40" w:after="40"/>
        <w:ind w:left="360" w:hanging="180"/>
        <w:contextualSpacing/>
        <w:jc w:val="left"/>
        <w:rPr>
          <w:b/>
          <w:sz w:val="24"/>
        </w:rPr>
      </w:pPr>
      <w:r w:rsidRPr="00203639">
        <w:rPr>
          <w:b/>
          <w:sz w:val="24"/>
        </w:rPr>
        <w:t xml:space="preserve">Article </w:t>
      </w:r>
      <w:r w:rsidR="000632E1" w:rsidRPr="00E25DBF">
        <w:rPr>
          <w:b/>
          <w:sz w:val="24"/>
        </w:rPr>
        <w:t>22.</w:t>
      </w:r>
      <w:r w:rsidR="000632E1" w:rsidRPr="00E25DBF">
        <w:rPr>
          <w:b/>
          <w:sz w:val="24"/>
        </w:rPr>
        <w:tab/>
        <w:t>Disputes</w:t>
      </w:r>
    </w:p>
    <w:p w14:paraId="438F6E7E" w14:textId="77777777" w:rsidR="00525EE7" w:rsidRPr="00203639" w:rsidRDefault="000632E1" w:rsidP="00C3638E">
      <w:pPr>
        <w:tabs>
          <w:tab w:val="left" w:pos="1260"/>
        </w:tabs>
        <w:spacing w:before="40" w:after="40"/>
        <w:ind w:left="360" w:hanging="180"/>
        <w:contextualSpacing/>
        <w:jc w:val="both"/>
        <w:rPr>
          <w:rFonts w:ascii="Garamond" w:hAnsi="Garamond"/>
        </w:rPr>
      </w:pPr>
      <w:r w:rsidRPr="00203639">
        <w:rPr>
          <w:rFonts w:ascii="Garamond" w:hAnsi="Garamond"/>
        </w:rPr>
        <w:tab/>
        <w:t>Except as otherwise provided in this agreement, any dispute concerning a question of fact arising under this agreement that is not disposed of by mutual agreement shall be decided by the Department, which shall reduce its decision to writing and mail, or otherwise furnish a copy thereof, to the Grantee. The decision of the Department shall be final and conclusive.</w:t>
      </w:r>
    </w:p>
    <w:p w14:paraId="708E9F07" w14:textId="77777777" w:rsidR="00966E2D" w:rsidRPr="00203639" w:rsidRDefault="00966E2D" w:rsidP="00C3638E">
      <w:pPr>
        <w:tabs>
          <w:tab w:val="left" w:pos="1260"/>
        </w:tabs>
        <w:spacing w:before="40" w:after="40"/>
        <w:ind w:left="360" w:hanging="180"/>
        <w:contextualSpacing/>
        <w:jc w:val="both"/>
        <w:rPr>
          <w:rFonts w:ascii="Garamond" w:hAnsi="Garamond"/>
        </w:rPr>
      </w:pPr>
    </w:p>
    <w:p w14:paraId="2A77C5C8" w14:textId="77777777" w:rsidR="00525EE7" w:rsidRPr="00203639" w:rsidRDefault="000632E1" w:rsidP="00C3638E">
      <w:pPr>
        <w:tabs>
          <w:tab w:val="left" w:pos="1260"/>
        </w:tabs>
        <w:spacing w:before="40" w:after="40"/>
        <w:ind w:left="360" w:hanging="180"/>
        <w:contextualSpacing/>
        <w:jc w:val="both"/>
        <w:rPr>
          <w:rFonts w:ascii="Garamond" w:hAnsi="Garamond"/>
        </w:rPr>
      </w:pPr>
      <w:r w:rsidRPr="00203639">
        <w:rPr>
          <w:rFonts w:ascii="Garamond" w:hAnsi="Garamond"/>
        </w:rPr>
        <w:tab/>
        <w:t>This “Disputes” clause does not preclude the consideration of questions of law in connection with the decision provided for in the preceding paragraph provided that nothing in the Grant Agreement shall be construed as making final the decisions of any administrative official, representative, or board on a question of law.</w:t>
      </w:r>
    </w:p>
    <w:p w14:paraId="4FEB5568" w14:textId="77777777" w:rsidR="000632E1" w:rsidRPr="00203639" w:rsidRDefault="000632E1" w:rsidP="00C3638E">
      <w:pPr>
        <w:tabs>
          <w:tab w:val="left" w:pos="1260"/>
        </w:tabs>
        <w:spacing w:before="40" w:after="40"/>
        <w:ind w:left="360" w:hanging="180"/>
        <w:contextualSpacing/>
        <w:jc w:val="both"/>
        <w:rPr>
          <w:rFonts w:ascii="Garamond" w:hAnsi="Garamond"/>
        </w:rPr>
      </w:pPr>
    </w:p>
    <w:p w14:paraId="12386920" w14:textId="77777777" w:rsidR="000632E1" w:rsidRDefault="000632E1" w:rsidP="00C3638E">
      <w:pPr>
        <w:pStyle w:val="Heading1"/>
        <w:tabs>
          <w:tab w:val="left" w:pos="1260"/>
        </w:tabs>
        <w:spacing w:before="40" w:after="40"/>
        <w:ind w:left="360" w:hanging="180"/>
        <w:contextualSpacing/>
        <w:jc w:val="left"/>
        <w:rPr>
          <w:b/>
          <w:sz w:val="24"/>
        </w:rPr>
      </w:pPr>
      <w:r w:rsidRPr="00203639">
        <w:rPr>
          <w:b/>
          <w:sz w:val="24"/>
        </w:rPr>
        <w:t>Article 23.</w:t>
      </w:r>
      <w:r w:rsidRPr="00203639">
        <w:rPr>
          <w:b/>
          <w:sz w:val="24"/>
        </w:rPr>
        <w:tab/>
        <w:t>Jurisdiction</w:t>
      </w:r>
    </w:p>
    <w:p w14:paraId="1925AB26" w14:textId="77777777" w:rsidR="00525EE7" w:rsidRPr="00203639" w:rsidRDefault="000632E1" w:rsidP="00C3638E">
      <w:pPr>
        <w:tabs>
          <w:tab w:val="left" w:pos="1260"/>
        </w:tabs>
        <w:spacing w:before="40" w:after="40"/>
        <w:ind w:left="360" w:hanging="180"/>
        <w:contextualSpacing/>
        <w:jc w:val="both"/>
        <w:rPr>
          <w:rFonts w:ascii="Garamond" w:hAnsi="Garamond"/>
        </w:rPr>
      </w:pPr>
      <w:r w:rsidRPr="00203639">
        <w:rPr>
          <w:rFonts w:ascii="Garamond" w:hAnsi="Garamond"/>
        </w:rPr>
        <w:tab/>
        <w:t>This Grant Agreement shall be governed by the laws and statutes of the State of Alaska. The venue of any suit hereunder may be in the Superior Court for the First Judicial District, Juneau, Alaska.</w:t>
      </w:r>
    </w:p>
    <w:p w14:paraId="55237EF6" w14:textId="77777777" w:rsidR="00F7067B" w:rsidRPr="00203639" w:rsidRDefault="00F7067B" w:rsidP="00C3638E">
      <w:pPr>
        <w:tabs>
          <w:tab w:val="left" w:pos="1260"/>
        </w:tabs>
        <w:spacing w:before="40" w:after="40"/>
        <w:ind w:left="360" w:hanging="180"/>
        <w:contextualSpacing/>
        <w:jc w:val="both"/>
        <w:rPr>
          <w:rFonts w:ascii="Garamond" w:hAnsi="Garamond"/>
        </w:rPr>
      </w:pPr>
    </w:p>
    <w:p w14:paraId="4DCA7902" w14:textId="77777777" w:rsidR="000632E1" w:rsidRDefault="000632E1" w:rsidP="00C3638E">
      <w:pPr>
        <w:pStyle w:val="Heading1"/>
        <w:tabs>
          <w:tab w:val="left" w:pos="1260"/>
        </w:tabs>
        <w:spacing w:before="40" w:after="40"/>
        <w:ind w:left="360" w:hanging="180"/>
        <w:contextualSpacing/>
        <w:jc w:val="left"/>
        <w:rPr>
          <w:b/>
          <w:sz w:val="24"/>
        </w:rPr>
      </w:pPr>
      <w:r w:rsidRPr="00203639">
        <w:rPr>
          <w:b/>
          <w:sz w:val="24"/>
        </w:rPr>
        <w:t>Article 24.</w:t>
      </w:r>
      <w:r w:rsidRPr="00203639">
        <w:rPr>
          <w:b/>
          <w:sz w:val="24"/>
        </w:rPr>
        <w:tab/>
        <w:t>Ownership of Project/Capital Facilities</w:t>
      </w:r>
    </w:p>
    <w:p w14:paraId="6B91332A" w14:textId="5E3FF5DB" w:rsidR="00525EE7" w:rsidRPr="00203639" w:rsidRDefault="000632E1" w:rsidP="00C3638E">
      <w:pPr>
        <w:tabs>
          <w:tab w:val="left" w:pos="1260"/>
        </w:tabs>
        <w:spacing w:before="40" w:after="40"/>
        <w:ind w:left="360" w:hanging="180"/>
        <w:contextualSpacing/>
        <w:jc w:val="both"/>
        <w:rPr>
          <w:rFonts w:ascii="Garamond" w:hAnsi="Garamond"/>
        </w:rPr>
      </w:pPr>
      <w:r w:rsidRPr="00203639">
        <w:rPr>
          <w:rFonts w:ascii="Garamond" w:hAnsi="Garamond"/>
        </w:rPr>
        <w:tab/>
        <w:t>The Department makes no claim to any capital facilities or real property improved or constructed with funds under this Grant Agreement and, by this grant of funds, does not and will not acquire any ownership interest or title to such property of the Grantee. The Grantee shall assume all liabilities arising from the operation of th</w:t>
      </w:r>
      <w:r w:rsidR="004C38C5">
        <w:rPr>
          <w:rFonts w:ascii="Garamond" w:hAnsi="Garamond"/>
        </w:rPr>
        <w:t>e Grant</w:t>
      </w:r>
      <w:r w:rsidRPr="00203639">
        <w:rPr>
          <w:rFonts w:ascii="Garamond" w:hAnsi="Garamond"/>
        </w:rPr>
        <w:t xml:space="preserve"> and agrees to hold the Department and the State of Alaska harmless from any and all causes of action arising from the operation of the </w:t>
      </w:r>
      <w:r w:rsidR="004C38C5">
        <w:rPr>
          <w:rFonts w:ascii="Garamond" w:hAnsi="Garamond"/>
        </w:rPr>
        <w:t>Grant</w:t>
      </w:r>
      <w:r w:rsidRPr="00203639">
        <w:rPr>
          <w:rFonts w:ascii="Garamond" w:hAnsi="Garamond"/>
        </w:rPr>
        <w:t>.</w:t>
      </w:r>
    </w:p>
    <w:p w14:paraId="3C64D29C" w14:textId="77777777" w:rsidR="000632E1" w:rsidRPr="00203639" w:rsidRDefault="000632E1" w:rsidP="00C3638E">
      <w:pPr>
        <w:tabs>
          <w:tab w:val="left" w:pos="1260"/>
        </w:tabs>
        <w:spacing w:before="40" w:after="40"/>
        <w:ind w:left="360" w:hanging="180"/>
        <w:contextualSpacing/>
        <w:jc w:val="both"/>
        <w:rPr>
          <w:rFonts w:ascii="Garamond" w:hAnsi="Garamond"/>
        </w:rPr>
      </w:pPr>
    </w:p>
    <w:p w14:paraId="02F08A5C" w14:textId="77777777" w:rsidR="000632E1" w:rsidRDefault="000632E1" w:rsidP="00C3638E">
      <w:pPr>
        <w:pStyle w:val="Heading1"/>
        <w:tabs>
          <w:tab w:val="left" w:pos="1260"/>
        </w:tabs>
        <w:spacing w:before="40" w:after="40"/>
        <w:ind w:left="360" w:hanging="180"/>
        <w:contextualSpacing/>
        <w:jc w:val="left"/>
        <w:rPr>
          <w:b/>
          <w:sz w:val="24"/>
        </w:rPr>
      </w:pPr>
      <w:r w:rsidRPr="00203639">
        <w:rPr>
          <w:b/>
          <w:sz w:val="24"/>
        </w:rPr>
        <w:t>Article 25.</w:t>
      </w:r>
      <w:r w:rsidRPr="00203639">
        <w:rPr>
          <w:b/>
          <w:sz w:val="24"/>
        </w:rPr>
        <w:tab/>
        <w:t>Site Control</w:t>
      </w:r>
    </w:p>
    <w:p w14:paraId="60F89D2C" w14:textId="77777777" w:rsidR="00A24D7A" w:rsidRPr="00203639" w:rsidRDefault="000632E1" w:rsidP="00C3638E">
      <w:pPr>
        <w:tabs>
          <w:tab w:val="left" w:pos="1260"/>
        </w:tabs>
        <w:spacing w:before="40" w:after="40"/>
        <w:ind w:left="360" w:hanging="180"/>
        <w:contextualSpacing/>
        <w:jc w:val="both"/>
        <w:rPr>
          <w:rFonts w:ascii="Garamond" w:hAnsi="Garamond"/>
        </w:rPr>
      </w:pPr>
      <w:r w:rsidRPr="00203639">
        <w:rPr>
          <w:rFonts w:ascii="Garamond" w:hAnsi="Garamond"/>
        </w:rPr>
        <w:tab/>
        <w:t>If the grant project involves the occupancy and use of real property, the Grantee assures that it has the legal right to occupy and use such real property for the purposes of the grant, and further that there is legal access to such property.</w:t>
      </w:r>
      <w:r w:rsidR="00A24D7A" w:rsidRPr="00203639">
        <w:rPr>
          <w:rFonts w:ascii="Garamond" w:hAnsi="Garamond"/>
        </w:rPr>
        <w:t xml:space="preserve"> </w:t>
      </w:r>
    </w:p>
    <w:p w14:paraId="3CB29234" w14:textId="77777777" w:rsidR="00966E2D" w:rsidRPr="00203639" w:rsidRDefault="00966E2D" w:rsidP="00C3638E">
      <w:pPr>
        <w:tabs>
          <w:tab w:val="left" w:pos="1260"/>
        </w:tabs>
        <w:spacing w:before="40" w:after="40"/>
        <w:ind w:left="360" w:hanging="180"/>
        <w:contextualSpacing/>
        <w:jc w:val="both"/>
        <w:rPr>
          <w:rFonts w:ascii="Garamond" w:hAnsi="Garamond"/>
        </w:rPr>
      </w:pPr>
    </w:p>
    <w:p w14:paraId="6E5549B9" w14:textId="77777777" w:rsidR="00FC3222" w:rsidRDefault="00FC3222">
      <w:pPr>
        <w:rPr>
          <w:rFonts w:ascii="Garamond" w:hAnsi="Garamond"/>
          <w:b/>
          <w:strike/>
        </w:rPr>
      </w:pPr>
      <w:r>
        <w:rPr>
          <w:rFonts w:ascii="Garamond" w:hAnsi="Garamond"/>
          <w:b/>
          <w:strike/>
        </w:rPr>
        <w:br w:type="page"/>
      </w:r>
    </w:p>
    <w:p w14:paraId="58FA356B" w14:textId="77777777" w:rsidR="00555CAA" w:rsidRDefault="00541565" w:rsidP="00C3638E">
      <w:pPr>
        <w:tabs>
          <w:tab w:val="left" w:pos="1260"/>
        </w:tabs>
        <w:spacing w:before="40" w:after="40"/>
        <w:ind w:left="360" w:hanging="270"/>
        <w:contextualSpacing/>
        <w:jc w:val="both"/>
        <w:rPr>
          <w:rFonts w:ascii="Garamond" w:hAnsi="Garamond"/>
        </w:rPr>
      </w:pPr>
      <w:r w:rsidRPr="00203639">
        <w:rPr>
          <w:rFonts w:ascii="Garamond" w:hAnsi="Garamond"/>
          <w:b/>
        </w:rPr>
        <w:lastRenderedPageBreak/>
        <w:t xml:space="preserve">Article 26. </w:t>
      </w:r>
      <w:r w:rsidRPr="00203639">
        <w:rPr>
          <w:rFonts w:ascii="Garamond" w:hAnsi="Garamond"/>
          <w:b/>
        </w:rPr>
        <w:tab/>
        <w:t>Insurance</w:t>
      </w:r>
      <w:r w:rsidRPr="00203639">
        <w:rPr>
          <w:rFonts w:ascii="Garamond" w:hAnsi="Garamond"/>
        </w:rPr>
        <w:t xml:space="preserve"> </w:t>
      </w:r>
    </w:p>
    <w:p w14:paraId="11E0236A" w14:textId="0410DFCF" w:rsidR="00555CAA" w:rsidRPr="00203639" w:rsidRDefault="00555CAA" w:rsidP="00C3638E">
      <w:pPr>
        <w:tabs>
          <w:tab w:val="left" w:pos="1260"/>
        </w:tabs>
        <w:spacing w:before="40" w:after="40"/>
        <w:ind w:left="360"/>
        <w:contextualSpacing/>
        <w:jc w:val="both"/>
        <w:rPr>
          <w:rFonts w:ascii="Garamond" w:hAnsi="Garamond"/>
        </w:rPr>
      </w:pPr>
      <w:r w:rsidRPr="00203639">
        <w:rPr>
          <w:rFonts w:ascii="Garamond" w:hAnsi="Garamond"/>
        </w:rPr>
        <w:t>The Grantee is responsible for obtaining any necessary liability insurance</w:t>
      </w:r>
      <w:r w:rsidR="00541565" w:rsidRPr="00203639">
        <w:rPr>
          <w:rFonts w:ascii="Garamond" w:hAnsi="Garamond"/>
        </w:rPr>
        <w:t xml:space="preserve"> and maintain in force at all times during the performance of this Grant Agreement the insurance policies identified below. All insurance policies shall comply with, and be issued by insurers licensed to transact the business of insurance under Alaska </w:t>
      </w:r>
      <w:r w:rsidR="0039252C" w:rsidRPr="00203639">
        <w:rPr>
          <w:rFonts w:ascii="Garamond" w:hAnsi="Garamond"/>
        </w:rPr>
        <w:t>S</w:t>
      </w:r>
      <w:r w:rsidR="00541565" w:rsidRPr="00203639">
        <w:rPr>
          <w:rFonts w:ascii="Garamond" w:hAnsi="Garamond"/>
        </w:rPr>
        <w:t>tatute AS 21.</w:t>
      </w:r>
      <w:r w:rsidRPr="00203639">
        <w:rPr>
          <w:rFonts w:ascii="Garamond" w:hAnsi="Garamond"/>
        </w:rPr>
        <w:t xml:space="preserve"> The Grantee shall require any contractor hired </w:t>
      </w:r>
      <w:r w:rsidR="004C38C5">
        <w:rPr>
          <w:rFonts w:ascii="Garamond" w:hAnsi="Garamond"/>
        </w:rPr>
        <w:t>with Grant funds b</w:t>
      </w:r>
      <w:r w:rsidRPr="00203639">
        <w:rPr>
          <w:rFonts w:ascii="Garamond" w:hAnsi="Garamond"/>
        </w:rPr>
        <w:t>e licensed, bonded and insured for at least the amount of the project and if appropriate provide and maintain Professional Liability Insurance.</w:t>
      </w:r>
    </w:p>
    <w:p w14:paraId="5EBB4F4E" w14:textId="77777777" w:rsidR="00966E2D" w:rsidRPr="00203639" w:rsidRDefault="00966E2D" w:rsidP="00E25DBF">
      <w:pPr>
        <w:tabs>
          <w:tab w:val="left" w:pos="1440"/>
        </w:tabs>
        <w:spacing w:before="40" w:after="40"/>
        <w:ind w:left="360" w:hanging="270"/>
        <w:contextualSpacing/>
        <w:jc w:val="both"/>
        <w:rPr>
          <w:rFonts w:ascii="Garamond" w:hAnsi="Garamond"/>
          <w:strike/>
        </w:rPr>
      </w:pPr>
    </w:p>
    <w:p w14:paraId="52DE4D35" w14:textId="77777777" w:rsidR="00966E2D" w:rsidRPr="00203639" w:rsidRDefault="00555CAA" w:rsidP="00E25DBF">
      <w:pPr>
        <w:pStyle w:val="ListParagraph"/>
        <w:numPr>
          <w:ilvl w:val="0"/>
          <w:numId w:val="27"/>
        </w:numPr>
        <w:tabs>
          <w:tab w:val="left" w:pos="-360"/>
          <w:tab w:val="left" w:pos="1440"/>
          <w:tab w:val="center" w:pos="3960"/>
          <w:tab w:val="right" w:pos="8280"/>
          <w:tab w:val="left" w:pos="9000"/>
          <w:tab w:val="left" w:pos="9720"/>
        </w:tabs>
        <w:suppressAutoHyphens/>
        <w:spacing w:before="40" w:after="40"/>
        <w:ind w:left="990" w:hanging="540"/>
        <w:jc w:val="both"/>
        <w:rPr>
          <w:rFonts w:ascii="Garamond" w:hAnsi="Garamond"/>
          <w:spacing w:val="-2"/>
        </w:rPr>
      </w:pPr>
      <w:r w:rsidRPr="00203639">
        <w:rPr>
          <w:rFonts w:ascii="Garamond" w:hAnsi="Garamond"/>
          <w:spacing w:val="-2"/>
        </w:rPr>
        <w:t>Workers’</w:t>
      </w:r>
      <w:r w:rsidR="00541565" w:rsidRPr="00203639">
        <w:rPr>
          <w:rFonts w:ascii="Garamond" w:hAnsi="Garamond"/>
          <w:spacing w:val="-2"/>
        </w:rPr>
        <w:t xml:space="preserve"> Compensation Insurance</w:t>
      </w:r>
      <w:r w:rsidR="00541565" w:rsidRPr="00203639">
        <w:rPr>
          <w:rFonts w:ascii="Garamond" w:hAnsi="Garamond"/>
          <w:b/>
          <w:spacing w:val="-2"/>
        </w:rPr>
        <w:t xml:space="preserve"> </w:t>
      </w:r>
      <w:r w:rsidR="00541565" w:rsidRPr="00203639">
        <w:rPr>
          <w:rFonts w:ascii="Garamond" w:hAnsi="Garamond"/>
          <w:spacing w:val="-2"/>
        </w:rPr>
        <w:t xml:space="preserve">for all employees engaged in work under this Grant Agreement, coverage as required by AS 23.30.045, and; where applicable, any other statutory obligations including but not limited to Federal U.S.L. &amp; H. and Jones Act requirements. </w:t>
      </w:r>
    </w:p>
    <w:p w14:paraId="3544DD58" w14:textId="77777777" w:rsidR="00966E2D" w:rsidRPr="00203639" w:rsidRDefault="00541565" w:rsidP="00E25DBF">
      <w:pPr>
        <w:pStyle w:val="ListParagraph"/>
        <w:numPr>
          <w:ilvl w:val="0"/>
          <w:numId w:val="27"/>
        </w:numPr>
        <w:tabs>
          <w:tab w:val="left" w:pos="1440"/>
          <w:tab w:val="left" w:pos="1800"/>
        </w:tabs>
        <w:spacing w:before="40" w:after="40"/>
        <w:ind w:left="990" w:hanging="540"/>
        <w:jc w:val="both"/>
        <w:rPr>
          <w:rFonts w:ascii="Garamond" w:hAnsi="Garamond"/>
        </w:rPr>
      </w:pPr>
      <w:r w:rsidRPr="00203639">
        <w:rPr>
          <w:rFonts w:ascii="Garamond" w:hAnsi="Garamond"/>
        </w:rPr>
        <w:t>Commercial General Liability Insurance</w:t>
      </w:r>
      <w:r w:rsidRPr="00203639">
        <w:rPr>
          <w:rFonts w:ascii="Garamond" w:hAnsi="Garamond"/>
          <w:b/>
        </w:rPr>
        <w:t xml:space="preserve"> </w:t>
      </w:r>
      <w:r w:rsidRPr="00203639">
        <w:rPr>
          <w:rFonts w:ascii="Garamond" w:hAnsi="Garamond"/>
        </w:rPr>
        <w:t xml:space="preserve">covering all business premises and operations used by the Grantee in the performance of this project and Grant Agreement with coverage limits not less than $300,000 combined single limit per occurrence and annual aggregates where applicable.  </w:t>
      </w:r>
    </w:p>
    <w:p w14:paraId="2DEC52CF" w14:textId="1A8A973B" w:rsidR="00541565" w:rsidRPr="00203639" w:rsidRDefault="004629A8" w:rsidP="00E25DBF">
      <w:pPr>
        <w:tabs>
          <w:tab w:val="left" w:pos="1440"/>
        </w:tabs>
        <w:spacing w:before="40" w:after="40"/>
        <w:ind w:left="990" w:hanging="540"/>
        <w:contextualSpacing/>
        <w:jc w:val="both"/>
        <w:rPr>
          <w:rFonts w:ascii="Garamond" w:hAnsi="Garamond"/>
        </w:rPr>
      </w:pPr>
      <w:r w:rsidRPr="00203639">
        <w:rPr>
          <w:rFonts w:ascii="Garamond" w:hAnsi="Garamond"/>
        </w:rPr>
        <w:t>C.</w:t>
      </w:r>
      <w:r w:rsidR="00555CAA" w:rsidRPr="00203639">
        <w:rPr>
          <w:rFonts w:ascii="Garamond" w:hAnsi="Garamond"/>
        </w:rPr>
        <w:t xml:space="preserve"> </w:t>
      </w:r>
      <w:r w:rsidR="0074543B">
        <w:rPr>
          <w:rFonts w:ascii="Garamond" w:hAnsi="Garamond"/>
        </w:rPr>
        <w:tab/>
      </w:r>
      <w:r w:rsidR="00555CAA" w:rsidRPr="00203639">
        <w:rPr>
          <w:rFonts w:ascii="Garamond" w:hAnsi="Garamond"/>
        </w:rPr>
        <w:t>Comprehensive</w:t>
      </w:r>
      <w:r w:rsidR="00541565" w:rsidRPr="00203639">
        <w:rPr>
          <w:rFonts w:ascii="Garamond" w:hAnsi="Garamond"/>
        </w:rPr>
        <w:t xml:space="preserve"> Automobile Liability Insurance</w:t>
      </w:r>
      <w:r w:rsidR="00541565" w:rsidRPr="00203639">
        <w:rPr>
          <w:rFonts w:ascii="Garamond" w:hAnsi="Garamond"/>
          <w:b/>
        </w:rPr>
        <w:t xml:space="preserve"> </w:t>
      </w:r>
      <w:r w:rsidR="00541565" w:rsidRPr="00203639">
        <w:rPr>
          <w:rFonts w:ascii="Garamond" w:hAnsi="Garamond"/>
        </w:rPr>
        <w:t>covering all vehicles used by the Grantee in the performance of this Grant Agreement with coverage limits not less than $100,000 per person/$300,000 per occurrence bodily injury and $50,000.00 property damage.</w:t>
      </w:r>
    </w:p>
    <w:p w14:paraId="5E31A0DF" w14:textId="1B36EC1E" w:rsidR="00541565" w:rsidRDefault="00436651" w:rsidP="00E25DBF">
      <w:pPr>
        <w:tabs>
          <w:tab w:val="left" w:pos="1440"/>
        </w:tabs>
        <w:spacing w:before="40" w:after="40"/>
        <w:ind w:left="990" w:hanging="540"/>
        <w:contextualSpacing/>
        <w:jc w:val="both"/>
        <w:rPr>
          <w:rFonts w:ascii="Garamond" w:hAnsi="Garamond"/>
        </w:rPr>
      </w:pPr>
      <w:r w:rsidRPr="00203639">
        <w:rPr>
          <w:rFonts w:ascii="Garamond" w:hAnsi="Garamond"/>
        </w:rPr>
        <w:t>D</w:t>
      </w:r>
      <w:r w:rsidR="004629A8" w:rsidRPr="00203639">
        <w:rPr>
          <w:rFonts w:ascii="Garamond" w:hAnsi="Garamond"/>
        </w:rPr>
        <w:t>.</w:t>
      </w:r>
      <w:r w:rsidR="00541565" w:rsidRPr="00203639">
        <w:rPr>
          <w:rFonts w:ascii="Garamond" w:hAnsi="Garamond"/>
        </w:rPr>
        <w:t xml:space="preserve"> </w:t>
      </w:r>
      <w:r w:rsidR="0074543B">
        <w:rPr>
          <w:rFonts w:ascii="Garamond" w:hAnsi="Garamond"/>
        </w:rPr>
        <w:tab/>
      </w:r>
      <w:r w:rsidR="00541565" w:rsidRPr="00203639">
        <w:rPr>
          <w:rFonts w:ascii="Garamond" w:hAnsi="Garamond"/>
        </w:rPr>
        <w:t>Professional Liability Insurance</w:t>
      </w:r>
      <w:r w:rsidR="004629A8" w:rsidRPr="00203639">
        <w:rPr>
          <w:rFonts w:ascii="Garamond" w:hAnsi="Garamond"/>
        </w:rPr>
        <w:t xml:space="preserve"> covering</w:t>
      </w:r>
      <w:r w:rsidR="00541565" w:rsidRPr="00203639">
        <w:rPr>
          <w:rFonts w:ascii="Garamond" w:hAnsi="Garamond"/>
        </w:rPr>
        <w:t xml:space="preserve"> all errors, omissions or negligent acts of the contractor, subcontractor or anyone directly or indirectly employed by them, made in the performance of this </w:t>
      </w:r>
      <w:r w:rsidR="004C38C5">
        <w:rPr>
          <w:rFonts w:ascii="Garamond" w:hAnsi="Garamond"/>
        </w:rPr>
        <w:t>Grant Agreement</w:t>
      </w:r>
      <w:r w:rsidR="00541565" w:rsidRPr="00203639">
        <w:rPr>
          <w:rFonts w:ascii="Garamond" w:hAnsi="Garamond"/>
        </w:rPr>
        <w:t xml:space="preserve"> which result in financial loss to the State. Limits required are per the following schedule:</w:t>
      </w:r>
    </w:p>
    <w:p w14:paraId="30F56467" w14:textId="77777777" w:rsidR="00761C9C" w:rsidRPr="00203639" w:rsidRDefault="00761C9C" w:rsidP="00E25DBF">
      <w:pPr>
        <w:tabs>
          <w:tab w:val="left" w:pos="1440"/>
        </w:tabs>
        <w:spacing w:before="40" w:after="40"/>
        <w:ind w:left="990" w:hanging="540"/>
        <w:contextualSpacing/>
        <w:jc w:val="both"/>
        <w:rPr>
          <w:rFonts w:ascii="Garamond" w:hAnsi="Garamond"/>
        </w:rPr>
      </w:pPr>
    </w:p>
    <w:p w14:paraId="511991A4" w14:textId="250D0BBF" w:rsidR="00541565" w:rsidRPr="00203639" w:rsidRDefault="004C38C5" w:rsidP="00663E06">
      <w:pPr>
        <w:tabs>
          <w:tab w:val="left" w:pos="1440"/>
        </w:tabs>
        <w:spacing w:before="40" w:after="40"/>
        <w:ind w:left="360" w:firstLine="90"/>
        <w:contextualSpacing/>
        <w:jc w:val="both"/>
        <w:rPr>
          <w:rFonts w:ascii="Garamond" w:hAnsi="Garamond"/>
        </w:rPr>
      </w:pPr>
      <w:r>
        <w:rPr>
          <w:rFonts w:ascii="Garamond" w:hAnsi="Garamond"/>
          <w:b/>
        </w:rPr>
        <w:tab/>
      </w:r>
      <w:r w:rsidR="00541565" w:rsidRPr="00203639">
        <w:rPr>
          <w:rFonts w:ascii="Garamond" w:hAnsi="Garamond"/>
          <w:b/>
        </w:rPr>
        <w:t>Contract Amount</w:t>
      </w:r>
      <w:r w:rsidR="00541565" w:rsidRPr="00203639">
        <w:rPr>
          <w:rFonts w:ascii="Garamond" w:hAnsi="Garamond"/>
          <w:b/>
        </w:rPr>
        <w:tab/>
        <w:t>Minimum Required Limits</w:t>
      </w:r>
    </w:p>
    <w:p w14:paraId="5CF532B1" w14:textId="008877DB" w:rsidR="00541565" w:rsidRPr="00203639" w:rsidRDefault="004C38C5" w:rsidP="00663E06">
      <w:pPr>
        <w:tabs>
          <w:tab w:val="left" w:pos="1440"/>
        </w:tabs>
        <w:spacing w:before="40" w:after="40"/>
        <w:ind w:left="360" w:firstLine="90"/>
        <w:contextualSpacing/>
        <w:jc w:val="both"/>
        <w:rPr>
          <w:rFonts w:ascii="Garamond" w:hAnsi="Garamond"/>
        </w:rPr>
      </w:pPr>
      <w:r>
        <w:rPr>
          <w:rFonts w:ascii="Garamond" w:hAnsi="Garamond"/>
        </w:rPr>
        <w:tab/>
      </w:r>
      <w:r w:rsidR="00541565" w:rsidRPr="00203639">
        <w:rPr>
          <w:rFonts w:ascii="Garamond" w:hAnsi="Garamond"/>
        </w:rPr>
        <w:t>Under $100,000</w:t>
      </w:r>
      <w:r w:rsidR="00541565" w:rsidRPr="00203639">
        <w:rPr>
          <w:rFonts w:ascii="Garamond" w:hAnsi="Garamond"/>
        </w:rPr>
        <w:tab/>
        <w:t>$100,000 per occurrence/annual aggregate</w:t>
      </w:r>
    </w:p>
    <w:p w14:paraId="45A6A2A4" w14:textId="77777777" w:rsidR="00966E2D" w:rsidRPr="00203639" w:rsidRDefault="00966E2D" w:rsidP="00E25DBF">
      <w:pPr>
        <w:tabs>
          <w:tab w:val="left" w:pos="1440"/>
        </w:tabs>
        <w:spacing w:before="40" w:after="40"/>
        <w:ind w:left="360" w:hanging="270"/>
        <w:contextualSpacing/>
        <w:jc w:val="both"/>
        <w:rPr>
          <w:rFonts w:ascii="Garamond" w:hAnsi="Garamond"/>
        </w:rPr>
      </w:pPr>
    </w:p>
    <w:p w14:paraId="24BA4E76" w14:textId="77777777" w:rsidR="000632E1" w:rsidRDefault="00966E2D" w:rsidP="00C3638E">
      <w:pPr>
        <w:pStyle w:val="Heading1"/>
        <w:tabs>
          <w:tab w:val="left" w:pos="1260"/>
        </w:tabs>
        <w:spacing w:before="40" w:after="40"/>
        <w:ind w:left="360" w:hanging="270"/>
        <w:contextualSpacing/>
        <w:jc w:val="left"/>
        <w:rPr>
          <w:b/>
          <w:sz w:val="24"/>
        </w:rPr>
      </w:pPr>
      <w:r w:rsidRPr="00203639">
        <w:rPr>
          <w:b/>
          <w:sz w:val="24"/>
        </w:rPr>
        <w:t>A</w:t>
      </w:r>
      <w:r w:rsidR="000632E1" w:rsidRPr="00203639">
        <w:rPr>
          <w:b/>
          <w:sz w:val="24"/>
        </w:rPr>
        <w:t>rticle 27.</w:t>
      </w:r>
      <w:r w:rsidR="000632E1" w:rsidRPr="00203639">
        <w:rPr>
          <w:b/>
          <w:sz w:val="24"/>
        </w:rPr>
        <w:tab/>
        <w:t>Subcontracts for Engineering Services</w:t>
      </w:r>
    </w:p>
    <w:p w14:paraId="1A60D964" w14:textId="0E6ABB64" w:rsidR="00BF3A1B"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In the event that the Grantee subcontracts for engineering services, the Grantee will require that the engineering firm certify that it is authorized to do business in the State of Alaska. </w:t>
      </w:r>
    </w:p>
    <w:p w14:paraId="1080809C" w14:textId="77777777" w:rsidR="000A13C6" w:rsidRPr="00203639" w:rsidRDefault="000A13C6" w:rsidP="00C3638E">
      <w:pPr>
        <w:tabs>
          <w:tab w:val="left" w:pos="1260"/>
        </w:tabs>
        <w:spacing w:before="40" w:after="40"/>
        <w:ind w:left="360" w:hanging="270"/>
        <w:contextualSpacing/>
        <w:jc w:val="both"/>
        <w:rPr>
          <w:rFonts w:ascii="Garamond" w:hAnsi="Garamond"/>
        </w:rPr>
      </w:pPr>
    </w:p>
    <w:p w14:paraId="2CD2ABC0" w14:textId="77777777" w:rsidR="000632E1" w:rsidRDefault="00E25DBF" w:rsidP="00C3638E">
      <w:pPr>
        <w:pStyle w:val="Heading1"/>
        <w:tabs>
          <w:tab w:val="left" w:pos="1260"/>
        </w:tabs>
        <w:spacing w:before="40" w:after="40"/>
        <w:ind w:left="360" w:hanging="270"/>
        <w:contextualSpacing/>
        <w:jc w:val="left"/>
        <w:rPr>
          <w:b/>
          <w:sz w:val="24"/>
        </w:rPr>
      </w:pPr>
      <w:r w:rsidRPr="00203639">
        <w:rPr>
          <w:b/>
          <w:sz w:val="24"/>
        </w:rPr>
        <w:t xml:space="preserve">Article </w:t>
      </w:r>
      <w:r w:rsidR="000632E1" w:rsidRPr="00E25DBF">
        <w:rPr>
          <w:b/>
          <w:sz w:val="24"/>
        </w:rPr>
        <w:t>28.</w:t>
      </w:r>
      <w:r w:rsidR="000632E1" w:rsidRPr="00E25DBF">
        <w:rPr>
          <w:b/>
          <w:sz w:val="24"/>
        </w:rPr>
        <w:tab/>
        <w:t>Governing law</w:t>
      </w:r>
    </w:p>
    <w:p w14:paraId="2913BEBE" w14:textId="405C40B1"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This Grant Agreement is governed by the laws of the State of Alaska. The Grantee shall perform all aspects of this project in compliance with the appropriate laws and regulations. It is the responsibility of the Grantee to ensure that a</w:t>
      </w:r>
      <w:r w:rsidR="004C38C5">
        <w:rPr>
          <w:rFonts w:ascii="Garamond" w:hAnsi="Garamond"/>
        </w:rPr>
        <w:t>ny</w:t>
      </w:r>
      <w:r w:rsidRPr="00203639">
        <w:rPr>
          <w:rFonts w:ascii="Garamond" w:hAnsi="Garamond"/>
        </w:rPr>
        <w:t xml:space="preserve"> permits required </w:t>
      </w:r>
      <w:r w:rsidR="004C38C5">
        <w:rPr>
          <w:rFonts w:ascii="Garamond" w:hAnsi="Garamond"/>
        </w:rPr>
        <w:t>under this Grant Agreement b</w:t>
      </w:r>
      <w:r w:rsidRPr="00203639">
        <w:rPr>
          <w:rFonts w:ascii="Garamond" w:hAnsi="Garamond"/>
        </w:rPr>
        <w:t>y the Federal, State, or Local governments have been obtained.</w:t>
      </w:r>
    </w:p>
    <w:p w14:paraId="75893844"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2C408037"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29.</w:t>
      </w:r>
      <w:r w:rsidRPr="00203639">
        <w:rPr>
          <w:b/>
          <w:sz w:val="24"/>
        </w:rPr>
        <w:tab/>
        <w:t>Budget Flexibility</w:t>
      </w:r>
    </w:p>
    <w:p w14:paraId="41838D08" w14:textId="2E2AAA1B" w:rsidR="00525EE7" w:rsidRPr="00203639" w:rsidRDefault="00AB3704" w:rsidP="00C3638E">
      <w:pPr>
        <w:pStyle w:val="BodyTextIndent3"/>
        <w:tabs>
          <w:tab w:val="left" w:pos="1260"/>
        </w:tabs>
        <w:spacing w:before="40" w:after="40"/>
        <w:ind w:hanging="270"/>
        <w:contextualSpacing/>
        <w:jc w:val="both"/>
        <w:rPr>
          <w:rFonts w:ascii="Garamond" w:hAnsi="Garamond"/>
          <w:sz w:val="24"/>
          <w:szCs w:val="24"/>
        </w:rPr>
      </w:pPr>
      <w:r w:rsidRPr="00203639">
        <w:rPr>
          <w:rFonts w:ascii="Garamond" w:hAnsi="Garamond"/>
          <w:sz w:val="24"/>
          <w:szCs w:val="24"/>
        </w:rPr>
        <w:tab/>
      </w:r>
      <w:r w:rsidR="000632E1" w:rsidRPr="00203639">
        <w:rPr>
          <w:rFonts w:ascii="Garamond" w:hAnsi="Garamond"/>
          <w:sz w:val="24"/>
          <w:szCs w:val="24"/>
        </w:rPr>
        <w:t>Notwithstanding the provisions of Article 11, Attachment C, the Grantee may revise the project budget in Attachment A without a formal amendment to this agreement.  .</w:t>
      </w:r>
    </w:p>
    <w:p w14:paraId="6EC63795" w14:textId="77777777" w:rsidR="00663E06" w:rsidRDefault="00663E06" w:rsidP="00C3638E">
      <w:pPr>
        <w:tabs>
          <w:tab w:val="left" w:pos="1260"/>
        </w:tabs>
        <w:rPr>
          <w:rFonts w:ascii="Garamond" w:hAnsi="Garamond"/>
        </w:rPr>
      </w:pPr>
    </w:p>
    <w:p w14:paraId="454F3A80" w14:textId="77777777" w:rsidR="000632E1" w:rsidRDefault="000632E1" w:rsidP="00C3638E">
      <w:pPr>
        <w:tabs>
          <w:tab w:val="left" w:pos="1260"/>
        </w:tabs>
        <w:spacing w:before="40" w:after="40"/>
        <w:ind w:left="360" w:hanging="270"/>
        <w:contextualSpacing/>
        <w:jc w:val="both"/>
        <w:rPr>
          <w:rFonts w:ascii="Garamond" w:hAnsi="Garamond"/>
          <w:b/>
        </w:rPr>
      </w:pPr>
      <w:r w:rsidRPr="00203639">
        <w:rPr>
          <w:rFonts w:ascii="Garamond" w:hAnsi="Garamond"/>
          <w:b/>
        </w:rPr>
        <w:t>Article 30.</w:t>
      </w:r>
      <w:r w:rsidRPr="00203639">
        <w:rPr>
          <w:rFonts w:ascii="Garamond" w:hAnsi="Garamond"/>
          <w:b/>
        </w:rPr>
        <w:tab/>
        <w:t>Equal Employment Opportunity (EEO)</w:t>
      </w:r>
    </w:p>
    <w:p w14:paraId="0B842595"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The Grantee may not discriminate against any employee or applicant for employment because of race, religion, color, national origin, age, physical handicap, sex, marital status, changes in marital status, </w:t>
      </w:r>
      <w:r w:rsidR="00F00399" w:rsidRPr="00203639">
        <w:rPr>
          <w:rFonts w:ascii="Garamond" w:hAnsi="Garamond"/>
        </w:rPr>
        <w:t>pregnancy,</w:t>
      </w:r>
      <w:r w:rsidRPr="00203639">
        <w:rPr>
          <w:rFonts w:ascii="Garamond" w:hAnsi="Garamond"/>
        </w:rPr>
        <w:t xml:space="preserve"> or parenthood</w:t>
      </w:r>
      <w:r w:rsidR="00F00399" w:rsidRPr="00203639">
        <w:rPr>
          <w:rFonts w:ascii="Garamond" w:hAnsi="Garamond"/>
        </w:rPr>
        <w:t xml:space="preserve">. </w:t>
      </w:r>
      <w:r w:rsidRPr="00203639">
        <w:rPr>
          <w:rFonts w:ascii="Garamond" w:hAnsi="Garamond"/>
        </w:rPr>
        <w:t>The Grantee shall post in a conspicuous place, available to employees and applicants for employment, a notice setting out the provisions of this paragraph.</w:t>
      </w:r>
    </w:p>
    <w:p w14:paraId="67A279E0"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5F2A81C8" w14:textId="2F9F5FDB"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 xml:space="preserve">The Grantee shall state, in all solicitations or advertisements for employees to work on </w:t>
      </w:r>
      <w:r w:rsidR="004C38C5">
        <w:rPr>
          <w:rFonts w:ascii="Garamond" w:hAnsi="Garamond"/>
        </w:rPr>
        <w:t>Grant</w:t>
      </w:r>
      <w:r w:rsidRPr="00203639">
        <w:rPr>
          <w:rFonts w:ascii="Garamond" w:hAnsi="Garamond"/>
        </w:rPr>
        <w:t xml:space="preserve"> funded projects, that it is an equal opportunity employer (EEO) and that all qualified applicants will receive consideration for employment without regard to race, religion, color, national origin, age, physical handicap, sex, marital status, changes in marital status, pregnancy, or parenthood.</w:t>
      </w:r>
    </w:p>
    <w:p w14:paraId="7CC1B5B6"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2E650213"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lastRenderedPageBreak/>
        <w:tab/>
        <w:t>The Grantee shall include the provisions of this EEO article in every contract relating to this Grant Agreement and shall require the inclusion of these provisions in every agreement entered into by any of its contractors, so that those provisions will be binding upon each contractor or subcontractor.</w:t>
      </w:r>
    </w:p>
    <w:p w14:paraId="740D6F96" w14:textId="77777777" w:rsidR="00525EE7" w:rsidRDefault="00525EE7" w:rsidP="00C3638E">
      <w:pPr>
        <w:tabs>
          <w:tab w:val="left" w:pos="1260"/>
        </w:tabs>
        <w:spacing w:before="40" w:after="40"/>
        <w:ind w:left="360" w:hanging="270"/>
        <w:contextualSpacing/>
        <w:jc w:val="both"/>
        <w:rPr>
          <w:rFonts w:ascii="Garamond" w:hAnsi="Garamond"/>
        </w:rPr>
      </w:pPr>
    </w:p>
    <w:p w14:paraId="427EC1C8" w14:textId="77777777" w:rsidR="00966E2D" w:rsidRDefault="000632E1" w:rsidP="00C3638E">
      <w:pPr>
        <w:pStyle w:val="Heading1"/>
        <w:tabs>
          <w:tab w:val="left" w:pos="1260"/>
        </w:tabs>
        <w:spacing w:before="40" w:after="40"/>
        <w:ind w:left="360" w:hanging="270"/>
        <w:contextualSpacing/>
        <w:jc w:val="left"/>
        <w:rPr>
          <w:b/>
          <w:sz w:val="24"/>
        </w:rPr>
      </w:pPr>
      <w:r w:rsidRPr="00203639">
        <w:rPr>
          <w:b/>
          <w:sz w:val="24"/>
        </w:rPr>
        <w:t>Article 31.</w:t>
      </w:r>
      <w:r w:rsidRPr="00203639">
        <w:rPr>
          <w:b/>
          <w:sz w:val="24"/>
        </w:rPr>
        <w:tab/>
        <w:t>Public Purposes</w:t>
      </w:r>
    </w:p>
    <w:p w14:paraId="13DCEBE7"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agrees that the project to which this Grant Agreement relates shall be dedicated to public purposes for its useful life. The benefits of the project shall be made available without regard to race, religion, color, national origin, age, physical handicap, sex, marital status, changes in marital status, pregnancy, or parenthood.</w:t>
      </w:r>
    </w:p>
    <w:p w14:paraId="1D52B305"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08AA7FD7"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If the Grantee is a non-municipal entity and if monies appropriated under this grant constitute the sole or principal funding source for the acquisition of equipment or facilities, the Grantee agrees that in the event a municipal corporation is formed which possesses the power and jurisdiction to provide for such equipment or facilities, the Grantee shall offer, without compensation, to transfer ownership of such equipment or facilities to the municipal corporation.</w:t>
      </w:r>
    </w:p>
    <w:p w14:paraId="0FF7175A"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15478CAC" w14:textId="77777777" w:rsidR="00C051A7" w:rsidRDefault="000632E1" w:rsidP="00FC3222">
      <w:pPr>
        <w:tabs>
          <w:tab w:val="left" w:pos="1260"/>
        </w:tabs>
        <w:spacing w:before="40" w:after="40"/>
        <w:ind w:left="360" w:hanging="270"/>
        <w:contextualSpacing/>
        <w:jc w:val="both"/>
        <w:rPr>
          <w:rFonts w:ascii="Garamond" w:hAnsi="Garamond"/>
        </w:rPr>
      </w:pPr>
      <w:r w:rsidRPr="00203639">
        <w:rPr>
          <w:rFonts w:ascii="Garamond" w:hAnsi="Garamond"/>
        </w:rPr>
        <w:tab/>
        <w:t>If the Grantee is a non-profit corporation that dissolves, the assets and liabilities from the grant project are to be distributed according to statutory law, AS 10.20.290-10.20.452.</w:t>
      </w:r>
    </w:p>
    <w:p w14:paraId="74EC6611" w14:textId="77777777" w:rsidR="00FC3222" w:rsidRPr="00FC3222" w:rsidRDefault="00FC3222" w:rsidP="00FC3222">
      <w:pPr>
        <w:tabs>
          <w:tab w:val="left" w:pos="1260"/>
        </w:tabs>
        <w:spacing w:before="40" w:after="40"/>
        <w:ind w:left="360" w:hanging="270"/>
        <w:contextualSpacing/>
        <w:jc w:val="both"/>
        <w:rPr>
          <w:rFonts w:ascii="Garamond" w:hAnsi="Garamond"/>
        </w:rPr>
      </w:pPr>
    </w:p>
    <w:p w14:paraId="2C14943C"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32.</w:t>
      </w:r>
      <w:r w:rsidRPr="00203639">
        <w:rPr>
          <w:b/>
          <w:sz w:val="24"/>
        </w:rPr>
        <w:tab/>
        <w:t>Operation and Maintenance</w:t>
      </w:r>
    </w:p>
    <w:p w14:paraId="2C879797"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Throughout the life of the project, the Grantee shall be responsible for the operation and maintenance of any facility, equipment, or other items acquired under this grant.</w:t>
      </w:r>
    </w:p>
    <w:p w14:paraId="68CF54DE"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74F7C0C1"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33.</w:t>
      </w:r>
      <w:r w:rsidRPr="00203639">
        <w:rPr>
          <w:b/>
          <w:sz w:val="24"/>
        </w:rPr>
        <w:tab/>
        <w:t>Assurance</w:t>
      </w:r>
    </w:p>
    <w:p w14:paraId="5FAAB2D5"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Grantee shall spend monies awarded under this grant only for the purposes specified in this Grant Agreement.</w:t>
      </w:r>
    </w:p>
    <w:p w14:paraId="329B85FF"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37061B4"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34.</w:t>
      </w:r>
      <w:r w:rsidRPr="00203639">
        <w:rPr>
          <w:b/>
          <w:sz w:val="24"/>
        </w:rPr>
        <w:tab/>
        <w:t xml:space="preserve">Current Prevailing Rates of Wage </w:t>
      </w:r>
    </w:p>
    <w:p w14:paraId="5960F69A"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Certain grant projects are constrained by the provisions of AS 36. PUBLIC CONTRACTS</w:t>
      </w:r>
      <w:r w:rsidR="00F00399" w:rsidRPr="00203639">
        <w:rPr>
          <w:rFonts w:ascii="Garamond" w:hAnsi="Garamond"/>
        </w:rPr>
        <w:t xml:space="preserve">. </w:t>
      </w:r>
      <w:r w:rsidRPr="00203639">
        <w:rPr>
          <w:rFonts w:ascii="Garamond" w:hAnsi="Garamond"/>
        </w:rPr>
        <w:t xml:space="preserve">To the extent that such provisions apply to the project which is the subject of this Grant Agreement, the Grantee shall pay the current prevailing rates of wage to employees as required by AS 36.05.010. The Grantee also shall require any contractor to pay the current prevailing rates of wage as required by AS 36.05.010. </w:t>
      </w:r>
    </w:p>
    <w:p w14:paraId="77E16555"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CF96398"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35.</w:t>
      </w:r>
      <w:r w:rsidRPr="00203639">
        <w:rPr>
          <w:b/>
          <w:sz w:val="24"/>
        </w:rPr>
        <w:tab/>
        <w:t>Severability</w:t>
      </w:r>
    </w:p>
    <w:p w14:paraId="266E7F7C" w14:textId="77777777" w:rsidR="000632E1" w:rsidRPr="00E25DBF"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If any provision under this Grant Agreement or its application to any person or circumstance is held invalid by any court of rightful jurisdiction, this invalidity does not affect other provisions of the contract agreement which can be given effect without the invalid provision.</w:t>
      </w:r>
    </w:p>
    <w:p w14:paraId="781D7389" w14:textId="77777777" w:rsidR="00663E06" w:rsidRDefault="00663E06" w:rsidP="00C3638E">
      <w:pPr>
        <w:tabs>
          <w:tab w:val="left" w:pos="1260"/>
        </w:tabs>
        <w:rPr>
          <w:rFonts w:ascii="Garamond" w:hAnsi="Garamond"/>
          <w:b/>
        </w:rPr>
      </w:pPr>
    </w:p>
    <w:p w14:paraId="1CE65784"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36.</w:t>
      </w:r>
      <w:r w:rsidRPr="00203639">
        <w:rPr>
          <w:b/>
          <w:sz w:val="24"/>
        </w:rPr>
        <w:tab/>
        <w:t>Performance</w:t>
      </w:r>
    </w:p>
    <w:p w14:paraId="4BB82976"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Department’s failure to insist upon the strict performance of any provision of the Grant Agreement or to exercise any right based upon breach thereof or the acceptance of any performance during such breach shall not constitute a waiver of any rights under this Grant Agreement.</w:t>
      </w:r>
    </w:p>
    <w:p w14:paraId="731B6AC8"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7DDC6F77"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37.</w:t>
      </w:r>
      <w:r w:rsidRPr="00203639">
        <w:rPr>
          <w:b/>
          <w:sz w:val="24"/>
        </w:rPr>
        <w:tab/>
        <w:t>Sovereign Immunity</w:t>
      </w:r>
    </w:p>
    <w:p w14:paraId="0CAD2F54" w14:textId="77777777" w:rsidR="00525EE7"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If the Grantee is an entity which possesses sovereign immunity, it is a requirement of this grant that the Grantee irrevocably waive its sovereign immunity with respect to state enforcement of this Grant Agreement.  The waiver of sovereign immunity, effected by resolution of the entity’s governing body, is herein incorporated into this Grant Agreement.</w:t>
      </w:r>
    </w:p>
    <w:p w14:paraId="6AFD702C" w14:textId="77777777" w:rsidR="000632E1" w:rsidRPr="00203639" w:rsidRDefault="000632E1" w:rsidP="00C3638E">
      <w:pPr>
        <w:tabs>
          <w:tab w:val="left" w:pos="1260"/>
        </w:tabs>
        <w:spacing w:before="40" w:after="40"/>
        <w:ind w:left="360" w:hanging="270"/>
        <w:contextualSpacing/>
        <w:jc w:val="both"/>
        <w:rPr>
          <w:rFonts w:ascii="Garamond" w:hAnsi="Garamond"/>
        </w:rPr>
      </w:pPr>
    </w:p>
    <w:p w14:paraId="17C52CD7"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lastRenderedPageBreak/>
        <w:t>Article 38.</w:t>
      </w:r>
      <w:r w:rsidRPr="00203639">
        <w:rPr>
          <w:b/>
          <w:sz w:val="24"/>
        </w:rPr>
        <w:tab/>
        <w:t>Audit Requirements</w:t>
      </w:r>
    </w:p>
    <w:p w14:paraId="0255FA78" w14:textId="77777777" w:rsidR="00A64840" w:rsidRPr="00203639"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r>
      <w:r w:rsidR="00A64840" w:rsidRPr="00203639">
        <w:rPr>
          <w:rFonts w:ascii="Garamond" w:hAnsi="Garamond"/>
        </w:rPr>
        <w:t xml:space="preserve">The </w:t>
      </w:r>
      <w:r w:rsidR="00663E06">
        <w:rPr>
          <w:rFonts w:ascii="Garamond" w:hAnsi="Garamond"/>
        </w:rPr>
        <w:t>G</w:t>
      </w:r>
      <w:r w:rsidR="00A64840" w:rsidRPr="00203639">
        <w:rPr>
          <w:rFonts w:ascii="Garamond" w:hAnsi="Garamond"/>
        </w:rPr>
        <w:t xml:space="preserve">rantee must comply with the audit requirements of the Alaska Administrative Code set forth in </w:t>
      </w:r>
      <w:r w:rsidR="00966E2D" w:rsidRPr="00203639">
        <w:rPr>
          <w:rFonts w:ascii="Garamond" w:hAnsi="Garamond"/>
          <w:b/>
        </w:rPr>
        <w:t>2</w:t>
      </w:r>
      <w:r w:rsidR="00A64840" w:rsidRPr="00203639">
        <w:rPr>
          <w:rFonts w:ascii="Garamond" w:hAnsi="Garamond"/>
          <w:b/>
        </w:rPr>
        <w:t xml:space="preserve">AAC45.010. AUDIT REQUIREMENTS. </w:t>
      </w:r>
      <w:r w:rsidR="00A64840" w:rsidRPr="00203639">
        <w:rPr>
          <w:rFonts w:ascii="Garamond" w:hAnsi="Garamond"/>
        </w:rPr>
        <w:t>An entity that expends a cumulative or total, equal to the state single audit threshold during the fiscal year is required to have a state single audit.</w:t>
      </w:r>
      <w:r w:rsidR="00A64840" w:rsidRPr="00203639">
        <w:rPr>
          <w:rFonts w:ascii="Garamond" w:hAnsi="Garamond"/>
          <w:b/>
        </w:rPr>
        <w:t xml:space="preserve"> </w:t>
      </w:r>
      <w:r w:rsidR="00A64840" w:rsidRPr="00203639">
        <w:rPr>
          <w:rFonts w:ascii="Garamond" w:hAnsi="Garamond"/>
        </w:rPr>
        <w:t xml:space="preserve">A copy of the most current </w:t>
      </w:r>
      <w:r w:rsidR="00966E2D" w:rsidRPr="00203639">
        <w:rPr>
          <w:rFonts w:ascii="Garamond" w:hAnsi="Garamond"/>
          <w:b/>
        </w:rPr>
        <w:t>2AAC</w:t>
      </w:r>
      <w:r w:rsidR="00A64840" w:rsidRPr="00203639">
        <w:rPr>
          <w:rFonts w:ascii="Garamond" w:hAnsi="Garamond"/>
          <w:b/>
        </w:rPr>
        <w:t>45.010</w:t>
      </w:r>
      <w:r w:rsidR="00A64840" w:rsidRPr="00203639">
        <w:rPr>
          <w:rFonts w:ascii="Garamond" w:hAnsi="Garamond"/>
        </w:rPr>
        <w:t xml:space="preserve"> adopted regulations is available at the </w:t>
      </w:r>
      <w:r w:rsidR="00966E2D" w:rsidRPr="00203639">
        <w:rPr>
          <w:rFonts w:ascii="Garamond" w:hAnsi="Garamond"/>
        </w:rPr>
        <w:t xml:space="preserve">Alaska Department of Administration’s </w:t>
      </w:r>
      <w:r w:rsidR="00A64840" w:rsidRPr="00203639">
        <w:rPr>
          <w:rFonts w:ascii="Garamond" w:hAnsi="Garamond"/>
        </w:rPr>
        <w:t>State Single Audit website:</w:t>
      </w:r>
      <w:r w:rsidR="00966E2D" w:rsidRPr="00203639">
        <w:rPr>
          <w:rFonts w:ascii="Garamond" w:hAnsi="Garamond"/>
        </w:rPr>
        <w:t xml:space="preserve"> </w:t>
      </w:r>
      <w:hyperlink r:id="rId18" w:history="1">
        <w:r w:rsidR="00A64840" w:rsidRPr="00203639">
          <w:rPr>
            <w:rStyle w:val="Hyperlink"/>
            <w:rFonts w:ascii="Garamond" w:hAnsi="Garamond"/>
          </w:rPr>
          <w:t>http://doa.alaska.gov/dof/ssa/index.html</w:t>
        </w:r>
      </w:hyperlink>
      <w:r w:rsidR="00A64840" w:rsidRPr="00203639">
        <w:rPr>
          <w:rFonts w:ascii="Garamond" w:hAnsi="Garamond"/>
        </w:rPr>
        <w:t>.</w:t>
      </w:r>
    </w:p>
    <w:p w14:paraId="37767036" w14:textId="77777777" w:rsidR="00966E2D" w:rsidRPr="00203639" w:rsidRDefault="00966E2D" w:rsidP="00C3638E">
      <w:pPr>
        <w:tabs>
          <w:tab w:val="left" w:pos="1260"/>
        </w:tabs>
        <w:spacing w:before="40" w:after="40"/>
        <w:ind w:left="360" w:hanging="270"/>
        <w:contextualSpacing/>
        <w:jc w:val="both"/>
        <w:rPr>
          <w:rFonts w:ascii="Garamond" w:hAnsi="Garamond"/>
        </w:rPr>
      </w:pPr>
    </w:p>
    <w:p w14:paraId="55BB9E50" w14:textId="77777777" w:rsidR="00AB3704" w:rsidRDefault="00A64840" w:rsidP="00C3638E">
      <w:pPr>
        <w:tabs>
          <w:tab w:val="left" w:pos="1260"/>
        </w:tabs>
        <w:spacing w:before="40" w:after="40"/>
        <w:ind w:left="360"/>
        <w:contextualSpacing/>
        <w:jc w:val="both"/>
        <w:rPr>
          <w:rFonts w:ascii="Garamond" w:hAnsi="Garamond"/>
        </w:rPr>
      </w:pPr>
      <w:r w:rsidRPr="00203639">
        <w:rPr>
          <w:rFonts w:ascii="Garamond" w:hAnsi="Garamond"/>
        </w:rPr>
        <w:t xml:space="preserve">Current audit compliance supplements and guides specific to programs under AS 37.05.315 Grants to Municipalities, AS 37.05.316 Grants to Named Recipients, and AS 37.05.317 Grants to Unincorporated Communities can be found at </w:t>
      </w:r>
      <w:hyperlink r:id="rId19" w:history="1">
        <w:r w:rsidR="00C555E5" w:rsidRPr="00C534C7">
          <w:rPr>
            <w:rStyle w:val="Hyperlink"/>
            <w:rFonts w:ascii="Garamond" w:hAnsi="Garamond"/>
          </w:rPr>
          <w:t>http://doa.alaska.gov/dof/ssa/audit_guide.html</w:t>
        </w:r>
      </w:hyperlink>
      <w:r w:rsidR="00C555E5">
        <w:rPr>
          <w:rFonts w:ascii="Garamond" w:hAnsi="Garamond"/>
        </w:rPr>
        <w:t>.</w:t>
      </w:r>
    </w:p>
    <w:p w14:paraId="19B5339D" w14:textId="77777777" w:rsidR="00F7067B" w:rsidRPr="00E25DBF" w:rsidRDefault="00F7067B" w:rsidP="00C3638E">
      <w:pPr>
        <w:tabs>
          <w:tab w:val="left" w:pos="1260"/>
        </w:tabs>
        <w:spacing w:before="40" w:after="40"/>
        <w:ind w:left="360"/>
        <w:contextualSpacing/>
        <w:jc w:val="both"/>
        <w:rPr>
          <w:rFonts w:ascii="Garamond" w:hAnsi="Garamond"/>
        </w:rPr>
      </w:pPr>
    </w:p>
    <w:p w14:paraId="5789CBA0"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39.</w:t>
      </w:r>
      <w:r w:rsidRPr="00203639">
        <w:rPr>
          <w:b/>
          <w:sz w:val="24"/>
        </w:rPr>
        <w:tab/>
        <w:t>Close-Out</w:t>
      </w:r>
    </w:p>
    <w:p w14:paraId="5C559ECD" w14:textId="77777777" w:rsidR="00525EE7" w:rsidRDefault="000632E1" w:rsidP="00E25DBF">
      <w:pPr>
        <w:tabs>
          <w:tab w:val="left" w:pos="1440"/>
        </w:tabs>
        <w:spacing w:before="40" w:after="40"/>
        <w:ind w:left="360" w:hanging="270"/>
        <w:contextualSpacing/>
        <w:jc w:val="both"/>
        <w:rPr>
          <w:rFonts w:ascii="Garamond" w:hAnsi="Garamond"/>
        </w:rPr>
      </w:pPr>
      <w:r w:rsidRPr="00203639">
        <w:rPr>
          <w:rFonts w:ascii="Garamond" w:hAnsi="Garamond"/>
        </w:rPr>
        <w:tab/>
        <w:t>The Department will advise the Grantee to initiate close-out procedures when the Department determines, in consultation with the Grantee, that there are no impediments to close-out and that the following criteria have been met or soon will be met:</w:t>
      </w:r>
    </w:p>
    <w:p w14:paraId="5BBA0AF8" w14:textId="77777777" w:rsidR="00E25DBF" w:rsidRPr="00203639" w:rsidRDefault="00E25DBF" w:rsidP="00E25DBF">
      <w:pPr>
        <w:tabs>
          <w:tab w:val="left" w:pos="1440"/>
        </w:tabs>
        <w:spacing w:before="40" w:after="40"/>
        <w:ind w:left="360" w:hanging="270"/>
        <w:contextualSpacing/>
        <w:jc w:val="both"/>
        <w:rPr>
          <w:rFonts w:ascii="Garamond" w:hAnsi="Garamond"/>
        </w:rPr>
      </w:pPr>
    </w:p>
    <w:p w14:paraId="0B43A689" w14:textId="77777777" w:rsidR="00525EE7" w:rsidRPr="00203639" w:rsidRDefault="000632E1" w:rsidP="00E25DBF">
      <w:pPr>
        <w:pStyle w:val="BodyTextIndent2"/>
        <w:numPr>
          <w:ilvl w:val="0"/>
          <w:numId w:val="7"/>
        </w:numPr>
        <w:tabs>
          <w:tab w:val="clear" w:pos="1800"/>
          <w:tab w:val="left" w:pos="1440"/>
        </w:tabs>
        <w:spacing w:before="40" w:after="40" w:line="240" w:lineRule="auto"/>
        <w:ind w:left="990" w:hanging="540"/>
        <w:contextualSpacing/>
        <w:jc w:val="both"/>
        <w:rPr>
          <w:rFonts w:ascii="Garamond" w:hAnsi="Garamond"/>
        </w:rPr>
      </w:pPr>
      <w:r w:rsidRPr="00203639">
        <w:rPr>
          <w:rFonts w:ascii="Garamond" w:hAnsi="Garamond"/>
        </w:rPr>
        <w:t>All costs to be paid with grant funds have been incurred with the exception of close-out costs and any unsettled third-party claims against the Grantee. Costs are incurred when goods and services are received or contract work is performed.</w:t>
      </w:r>
    </w:p>
    <w:p w14:paraId="3D589276" w14:textId="77777777" w:rsidR="00525EE7" w:rsidRPr="00203639" w:rsidRDefault="000632E1" w:rsidP="00E25DBF">
      <w:pPr>
        <w:numPr>
          <w:ilvl w:val="0"/>
          <w:numId w:val="7"/>
        </w:numPr>
        <w:tabs>
          <w:tab w:val="clear" w:pos="1800"/>
          <w:tab w:val="left" w:pos="1440"/>
        </w:tabs>
        <w:spacing w:before="40" w:after="40"/>
        <w:ind w:left="990" w:hanging="540"/>
        <w:contextualSpacing/>
        <w:jc w:val="both"/>
        <w:rPr>
          <w:rFonts w:ascii="Garamond" w:hAnsi="Garamond"/>
        </w:rPr>
      </w:pPr>
      <w:r w:rsidRPr="00203639">
        <w:rPr>
          <w:rFonts w:ascii="Garamond" w:hAnsi="Garamond"/>
        </w:rPr>
        <w:t>The last required performance report has been submitted. The Grantee’s failure to submit a report will not preclude the Department from effecting close-out if it is deemed to be in the State’s interest.  Any excess grant amount that may be in the Grantee’s possession shall be returned by the Grantee in the event of the Grantee’s failure to finish or update the report.</w:t>
      </w:r>
    </w:p>
    <w:p w14:paraId="09F797A8" w14:textId="77777777" w:rsidR="00525EE7" w:rsidRPr="00203639" w:rsidRDefault="000632E1" w:rsidP="00E25DBF">
      <w:pPr>
        <w:numPr>
          <w:ilvl w:val="0"/>
          <w:numId w:val="7"/>
        </w:numPr>
        <w:tabs>
          <w:tab w:val="clear" w:pos="1800"/>
          <w:tab w:val="left" w:pos="1440"/>
        </w:tabs>
        <w:spacing w:before="40" w:after="40"/>
        <w:ind w:left="990" w:hanging="540"/>
        <w:contextualSpacing/>
        <w:jc w:val="both"/>
        <w:rPr>
          <w:rFonts w:ascii="Garamond" w:hAnsi="Garamond"/>
        </w:rPr>
      </w:pPr>
      <w:r w:rsidRPr="00203639">
        <w:rPr>
          <w:rFonts w:ascii="Garamond" w:hAnsi="Garamond"/>
        </w:rPr>
        <w:t xml:space="preserve">Other responsibilities of the Grantee under this Grant Agreement and any close-out agreement and applicable laws and regulations appear to have been carried out satisfactorily or there is no further State interest in keeping the grant open for the purpose of securing performance. </w:t>
      </w:r>
    </w:p>
    <w:p w14:paraId="7A81B2E3" w14:textId="77777777" w:rsidR="000632E1" w:rsidRPr="00203639" w:rsidRDefault="000632E1" w:rsidP="00E25DBF">
      <w:pPr>
        <w:tabs>
          <w:tab w:val="left" w:pos="1440"/>
        </w:tabs>
        <w:spacing w:before="40" w:after="40"/>
        <w:ind w:left="360" w:hanging="270"/>
        <w:contextualSpacing/>
        <w:jc w:val="both"/>
        <w:rPr>
          <w:rFonts w:ascii="Garamond" w:hAnsi="Garamond"/>
        </w:rPr>
      </w:pPr>
      <w:r w:rsidRPr="00203639">
        <w:rPr>
          <w:rFonts w:ascii="Garamond" w:hAnsi="Garamond"/>
        </w:rPr>
        <w:tab/>
      </w:r>
    </w:p>
    <w:p w14:paraId="5CB8AAC5" w14:textId="77777777" w:rsidR="000632E1" w:rsidRDefault="000632E1" w:rsidP="00C3638E">
      <w:pPr>
        <w:pStyle w:val="Heading1"/>
        <w:tabs>
          <w:tab w:val="left" w:pos="1260"/>
        </w:tabs>
        <w:spacing w:before="40" w:after="40"/>
        <w:ind w:left="360" w:hanging="270"/>
        <w:contextualSpacing/>
        <w:jc w:val="left"/>
        <w:rPr>
          <w:b/>
          <w:sz w:val="24"/>
        </w:rPr>
      </w:pPr>
      <w:r w:rsidRPr="00203639">
        <w:rPr>
          <w:b/>
          <w:sz w:val="24"/>
        </w:rPr>
        <w:t>Article 40.</w:t>
      </w:r>
      <w:r w:rsidRPr="00203639">
        <w:rPr>
          <w:b/>
          <w:sz w:val="24"/>
        </w:rPr>
        <w:tab/>
        <w:t>Americans with Disabilities Act</w:t>
      </w:r>
    </w:p>
    <w:p w14:paraId="337C2E98" w14:textId="77777777" w:rsidR="001414CC" w:rsidRDefault="000632E1" w:rsidP="00C3638E">
      <w:pPr>
        <w:tabs>
          <w:tab w:val="left" w:pos="1260"/>
        </w:tabs>
        <w:spacing w:before="40" w:after="40"/>
        <w:ind w:left="360" w:hanging="270"/>
        <w:contextualSpacing/>
        <w:jc w:val="both"/>
        <w:rPr>
          <w:rFonts w:ascii="Garamond" w:hAnsi="Garamond"/>
        </w:rPr>
      </w:pPr>
      <w:r w:rsidRPr="00203639">
        <w:rPr>
          <w:rFonts w:ascii="Garamond" w:hAnsi="Garamond"/>
        </w:rPr>
        <w:tab/>
        <w:t>The Americans with Disabilities Act (ADA) prohibits discrimination against persons with disabilities. Title I of the ADA prohibits discrimination against persons with disabilities in employment and provides that a reasonable accommodation be provided for applicants and employees. Title II of the Act prohibits public agencies from discriminating against individuals with disabilities in the provision of services, programs, or activities. Reasonable accommodation must be made to ensure or allow access to all services, programs, or activities. This section of the Act includes physical access to public facilities and requires that public entities must, if necessary, make modifications to their facilities to remove physical barriers to ensure access by persons with disabilities. All new construction must also be accessible to persons with disabilities. A public entity’s subgrantees or contractors must also comply with the ADA provisions. Grantees are responsible for assuring their compliance with the ADA.</w:t>
      </w:r>
    </w:p>
    <w:p w14:paraId="3E144DB1" w14:textId="77777777" w:rsidR="00E25DBF" w:rsidRDefault="00E25DBF">
      <w:pPr>
        <w:rPr>
          <w:rFonts w:ascii="Garamond" w:hAnsi="Garamond"/>
        </w:rPr>
      </w:pPr>
      <w:r>
        <w:rPr>
          <w:rFonts w:ascii="Garamond" w:hAnsi="Garamond"/>
        </w:rPr>
        <w:br w:type="page"/>
      </w:r>
    </w:p>
    <w:p w14:paraId="2BF55C4A" w14:textId="77777777" w:rsidR="00024F16" w:rsidRPr="00F00399" w:rsidRDefault="00024F16" w:rsidP="00761C9C">
      <w:pPr>
        <w:pStyle w:val="Title"/>
        <w:contextualSpacing/>
        <w:rPr>
          <w:rFonts w:ascii="Garamond" w:hAnsi="Garamond"/>
          <w:szCs w:val="28"/>
        </w:rPr>
      </w:pPr>
      <w:r w:rsidRPr="00F00399">
        <w:rPr>
          <w:rFonts w:ascii="Garamond" w:hAnsi="Garamond"/>
          <w:szCs w:val="28"/>
        </w:rPr>
        <w:lastRenderedPageBreak/>
        <w:t xml:space="preserve">Appendix </w:t>
      </w:r>
      <w:r w:rsidR="006E3A59">
        <w:rPr>
          <w:rFonts w:ascii="Garamond" w:hAnsi="Garamond"/>
          <w:szCs w:val="28"/>
        </w:rPr>
        <w:t>A</w:t>
      </w:r>
    </w:p>
    <w:p w14:paraId="7EE24651" w14:textId="77777777" w:rsidR="00024F16" w:rsidRDefault="00024F16" w:rsidP="00761C9C">
      <w:pPr>
        <w:pStyle w:val="Subtitle"/>
        <w:contextualSpacing/>
        <w:rPr>
          <w:rFonts w:ascii="Garamond" w:hAnsi="Garamond"/>
          <w:szCs w:val="28"/>
        </w:rPr>
      </w:pPr>
      <w:r w:rsidRPr="00F00399">
        <w:rPr>
          <w:rFonts w:ascii="Garamond" w:hAnsi="Garamond"/>
          <w:szCs w:val="28"/>
        </w:rPr>
        <w:t>State Laws and Regulations</w:t>
      </w:r>
      <w:r w:rsidR="006E3A59">
        <w:rPr>
          <w:rFonts w:ascii="Garamond" w:hAnsi="Garamond"/>
          <w:szCs w:val="28"/>
        </w:rPr>
        <w:t xml:space="preserve"> and Permits</w:t>
      </w:r>
    </w:p>
    <w:p w14:paraId="49B07D8C" w14:textId="77777777" w:rsidR="004B7DBC" w:rsidRPr="00BD640D" w:rsidRDefault="004B7DBC" w:rsidP="00761C9C">
      <w:pPr>
        <w:spacing w:before="40" w:after="40"/>
        <w:contextualSpacing/>
        <w:rPr>
          <w:rFonts w:ascii="Garamond" w:hAnsi="Garamond"/>
          <w:sz w:val="22"/>
          <w:szCs w:val="22"/>
        </w:rPr>
      </w:pPr>
    </w:p>
    <w:p w14:paraId="12CD41E6" w14:textId="77777777" w:rsidR="0010184B" w:rsidRPr="00203639" w:rsidRDefault="0010184B" w:rsidP="00761C9C">
      <w:pPr>
        <w:pStyle w:val="BodyTextIndent"/>
        <w:spacing w:after="0"/>
        <w:ind w:left="0" w:right="-43"/>
        <w:contextualSpacing/>
        <w:jc w:val="both"/>
        <w:rPr>
          <w:rFonts w:ascii="Garamond" w:hAnsi="Garamond"/>
        </w:rPr>
      </w:pPr>
      <w:r w:rsidRPr="00203639">
        <w:rPr>
          <w:rFonts w:ascii="Garamond" w:hAnsi="Garamond"/>
        </w:rPr>
        <w:t>Grantees are responsible</w:t>
      </w:r>
      <w:r w:rsidR="00B6432F" w:rsidRPr="00203639">
        <w:rPr>
          <w:rFonts w:ascii="Garamond" w:hAnsi="Garamond"/>
        </w:rPr>
        <w:t xml:space="preserve"> for all applicable state laws</w:t>
      </w:r>
      <w:r w:rsidR="00495005" w:rsidRPr="00203639">
        <w:rPr>
          <w:rFonts w:ascii="Garamond" w:hAnsi="Garamond"/>
        </w:rPr>
        <w:t>, regulations and permits;</w:t>
      </w:r>
      <w:r w:rsidR="00B6432F" w:rsidRPr="00203639">
        <w:rPr>
          <w:rFonts w:ascii="Garamond" w:hAnsi="Garamond"/>
        </w:rPr>
        <w:t xml:space="preserve"> including but not limited to the following </w:t>
      </w:r>
      <w:r w:rsidR="00495005" w:rsidRPr="00203639">
        <w:rPr>
          <w:rFonts w:ascii="Garamond" w:hAnsi="Garamond"/>
        </w:rPr>
        <w:t xml:space="preserve">list </w:t>
      </w:r>
      <w:r w:rsidR="00B6432F" w:rsidRPr="00203639">
        <w:rPr>
          <w:rFonts w:ascii="Garamond" w:hAnsi="Garamond"/>
        </w:rPr>
        <w:t>which</w:t>
      </w:r>
      <w:r w:rsidRPr="00203639">
        <w:rPr>
          <w:rFonts w:ascii="Garamond" w:hAnsi="Garamond"/>
        </w:rPr>
        <w:t xml:space="preserve"> most common</w:t>
      </w:r>
      <w:r w:rsidR="00B6432F" w:rsidRPr="00203639">
        <w:rPr>
          <w:rFonts w:ascii="Garamond" w:hAnsi="Garamond"/>
        </w:rPr>
        <w:t>ly</w:t>
      </w:r>
      <w:r w:rsidRPr="00203639">
        <w:rPr>
          <w:rFonts w:ascii="Garamond" w:hAnsi="Garamond"/>
        </w:rPr>
        <w:t xml:space="preserve"> affec</w:t>
      </w:r>
      <w:r w:rsidR="00B6432F" w:rsidRPr="00203639">
        <w:rPr>
          <w:rFonts w:ascii="Garamond" w:hAnsi="Garamond"/>
        </w:rPr>
        <w:t>t</w:t>
      </w:r>
      <w:r w:rsidR="00495005" w:rsidRPr="00203639">
        <w:rPr>
          <w:rFonts w:ascii="Garamond" w:hAnsi="Garamond"/>
        </w:rPr>
        <w:t>s</w:t>
      </w:r>
      <w:r w:rsidRPr="00203639">
        <w:rPr>
          <w:rFonts w:ascii="Garamond" w:hAnsi="Garamond"/>
        </w:rPr>
        <w:t xml:space="preserve"> </w:t>
      </w:r>
      <w:r w:rsidR="00B6432F" w:rsidRPr="00203639">
        <w:rPr>
          <w:rFonts w:ascii="Garamond" w:hAnsi="Garamond"/>
        </w:rPr>
        <w:t>G</w:t>
      </w:r>
      <w:r w:rsidRPr="00203639">
        <w:rPr>
          <w:rFonts w:ascii="Garamond" w:hAnsi="Garamond"/>
        </w:rPr>
        <w:t xml:space="preserve">rantees.  </w:t>
      </w:r>
    </w:p>
    <w:p w14:paraId="6765C674" w14:textId="77777777" w:rsidR="00237DC3" w:rsidRPr="00761C9C" w:rsidRDefault="00237DC3" w:rsidP="00761C9C">
      <w:pPr>
        <w:pStyle w:val="BodyTextIndent"/>
        <w:spacing w:after="0"/>
        <w:ind w:left="0" w:right="-43"/>
        <w:contextualSpacing/>
        <w:jc w:val="both"/>
        <w:rPr>
          <w:rFonts w:ascii="Garamond" w:hAnsi="Garamond"/>
        </w:rPr>
      </w:pPr>
    </w:p>
    <w:p w14:paraId="467B4F4B" w14:textId="77777777" w:rsidR="00525EE7" w:rsidRPr="00203639" w:rsidRDefault="005D33F3" w:rsidP="00761C9C">
      <w:pPr>
        <w:ind w:left="360" w:hanging="360"/>
        <w:contextualSpacing/>
        <w:jc w:val="both"/>
        <w:rPr>
          <w:rFonts w:ascii="Garamond" w:hAnsi="Garamond"/>
          <w:b/>
        </w:rPr>
      </w:pPr>
      <w:r w:rsidRPr="00203639">
        <w:rPr>
          <w:rFonts w:ascii="Garamond" w:hAnsi="Garamond"/>
          <w:b/>
        </w:rPr>
        <w:t>Municipality Public Facility Operations and Maintenance</w:t>
      </w:r>
      <w:r w:rsidRPr="00203639">
        <w:rPr>
          <w:rFonts w:ascii="Garamond" w:hAnsi="Garamond"/>
          <w:b/>
        </w:rPr>
        <w:sym w:font="Symbol" w:char="F0BE"/>
      </w:r>
      <w:r w:rsidRPr="00203639">
        <w:rPr>
          <w:rFonts w:ascii="Garamond" w:hAnsi="Garamond"/>
          <w:b/>
        </w:rPr>
        <w:t>AS 37.05.315(c)</w:t>
      </w:r>
    </w:p>
    <w:p w14:paraId="039DD375" w14:textId="77777777" w:rsidR="00525EE7" w:rsidRPr="00203639" w:rsidRDefault="005D33F3" w:rsidP="00761C9C">
      <w:pPr>
        <w:pStyle w:val="BodyTextIndent"/>
        <w:spacing w:after="0"/>
        <w:contextualSpacing/>
        <w:jc w:val="both"/>
        <w:rPr>
          <w:rFonts w:ascii="Garamond" w:hAnsi="Garamond"/>
        </w:rPr>
      </w:pPr>
      <w:r w:rsidRPr="00203639">
        <w:rPr>
          <w:rFonts w:ascii="Garamond" w:hAnsi="Garamond"/>
        </w:rPr>
        <w:t>In accepting a grant under AS 37.05.315 for construction of a public facility, a municipality covenants with the State that it will operate and maintain the facility for the practical life of the facility and that the municipality will not look to the State to operate or maintain the facility or pay for its operation or maintenance. This requirement does not apply to a grant for repair or improvement of an existing facility operated or maintained by the State at the time the grant is accepted if the repair or improvement for which the grant is made will not substantially increase the operating or maintenance costs to the State.</w:t>
      </w:r>
    </w:p>
    <w:p w14:paraId="58C5CF7F" w14:textId="77777777" w:rsidR="00B6432F" w:rsidRPr="00203639" w:rsidRDefault="00B6432F" w:rsidP="00761C9C">
      <w:pPr>
        <w:pStyle w:val="BodyTextIndent"/>
        <w:spacing w:after="0"/>
        <w:contextualSpacing/>
        <w:jc w:val="both"/>
        <w:rPr>
          <w:rFonts w:ascii="Garamond" w:hAnsi="Garamond"/>
        </w:rPr>
      </w:pPr>
    </w:p>
    <w:p w14:paraId="37B62A7B" w14:textId="77777777" w:rsidR="00761C9C" w:rsidRPr="00B7132E" w:rsidRDefault="005D33F3" w:rsidP="00761C9C">
      <w:pPr>
        <w:ind w:left="360" w:hanging="360"/>
        <w:contextualSpacing/>
        <w:jc w:val="both"/>
        <w:rPr>
          <w:rFonts w:ascii="Garamond" w:hAnsi="Garamond"/>
          <w:b/>
        </w:rPr>
      </w:pPr>
      <w:r w:rsidRPr="00B7132E">
        <w:rPr>
          <w:rFonts w:ascii="Garamond" w:hAnsi="Garamond"/>
          <w:b/>
        </w:rPr>
        <w:t>Restriction on Use</w:t>
      </w:r>
      <w:r w:rsidRPr="00B7132E">
        <w:rPr>
          <w:rFonts w:ascii="Garamond" w:hAnsi="Garamond"/>
          <w:b/>
        </w:rPr>
        <w:sym w:font="Symbol" w:char="F0BE"/>
      </w:r>
      <w:r w:rsidRPr="00B7132E">
        <w:rPr>
          <w:rFonts w:ascii="Garamond" w:hAnsi="Garamond"/>
          <w:b/>
        </w:rPr>
        <w:t>AS 37.05.321</w:t>
      </w:r>
    </w:p>
    <w:p w14:paraId="62888760" w14:textId="036D79E3" w:rsidR="00525EE7" w:rsidRPr="00B7132E" w:rsidRDefault="005D33F3" w:rsidP="00761C9C">
      <w:pPr>
        <w:ind w:left="360"/>
        <w:contextualSpacing/>
        <w:jc w:val="both"/>
        <w:rPr>
          <w:rFonts w:ascii="Garamond" w:hAnsi="Garamond"/>
          <w:b/>
        </w:rPr>
      </w:pPr>
      <w:r w:rsidRPr="00B7132E">
        <w:rPr>
          <w:rFonts w:ascii="Garamond" w:hAnsi="Garamond"/>
        </w:rPr>
        <w:t>A grant</w:t>
      </w:r>
      <w:r w:rsidR="00BB525A">
        <w:rPr>
          <w:rFonts w:ascii="Garamond" w:hAnsi="Garamond"/>
        </w:rPr>
        <w:t>,</w:t>
      </w:r>
      <w:r w:rsidRPr="00B7132E">
        <w:rPr>
          <w:rFonts w:ascii="Garamond" w:hAnsi="Garamond"/>
        </w:rPr>
        <w:t xml:space="preserve"> or earnings from a grant under AS 37.05.315 - 37.05.317 may not be used for the purpose of influencing legislative action. In this section “influencing legislative action” means promoting, advocating, supporting, modifying, opposing, or delaying or seeking to do the same with respect to any legislative action but does not include the provision or use of information, statistics, studies, or analyses in written or oral form or format. A grant</w:t>
      </w:r>
      <w:r w:rsidR="00BB525A">
        <w:rPr>
          <w:rFonts w:ascii="Garamond" w:hAnsi="Garamond"/>
        </w:rPr>
        <w:t>,</w:t>
      </w:r>
      <w:r w:rsidRPr="00B7132E">
        <w:rPr>
          <w:rFonts w:ascii="Garamond" w:hAnsi="Garamond"/>
        </w:rPr>
        <w:t xml:space="preserve"> or earnings from a grant made under AS 37.05.315 - 37.05.317 may not be used for purposes of travel in connection with influencing legislative action unless pursuant to a specific request from a legislator or legislative committee.</w:t>
      </w:r>
    </w:p>
    <w:p w14:paraId="2ABE4DC9" w14:textId="77777777" w:rsidR="00B6432F" w:rsidRPr="00B7132E" w:rsidRDefault="00B6432F" w:rsidP="00761C9C">
      <w:pPr>
        <w:contextualSpacing/>
        <w:rPr>
          <w:rFonts w:ascii="Garamond" w:hAnsi="Garamond"/>
        </w:rPr>
      </w:pPr>
    </w:p>
    <w:p w14:paraId="27CBA0FE" w14:textId="77777777" w:rsidR="00525EE7" w:rsidRPr="00203639" w:rsidRDefault="005D33F3" w:rsidP="00761C9C">
      <w:pPr>
        <w:ind w:left="360" w:hanging="360"/>
        <w:contextualSpacing/>
        <w:jc w:val="both"/>
        <w:rPr>
          <w:rFonts w:ascii="Garamond" w:hAnsi="Garamond"/>
          <w:b/>
        </w:rPr>
      </w:pPr>
      <w:r w:rsidRPr="00203639">
        <w:rPr>
          <w:rFonts w:ascii="Garamond" w:hAnsi="Garamond"/>
          <w:b/>
        </w:rPr>
        <w:t>Historic Preservation Act</w:t>
      </w:r>
      <w:r w:rsidRPr="00203639">
        <w:rPr>
          <w:rFonts w:ascii="Garamond" w:hAnsi="Garamond"/>
          <w:b/>
        </w:rPr>
        <w:sym w:font="Symbol" w:char="F0BE"/>
      </w:r>
      <w:r w:rsidRPr="00203639">
        <w:rPr>
          <w:rFonts w:ascii="Garamond" w:hAnsi="Garamond"/>
          <w:b/>
        </w:rPr>
        <w:t>AS 41.35</w:t>
      </w:r>
    </w:p>
    <w:p w14:paraId="49EBE8D8" w14:textId="77777777" w:rsidR="00761C9C" w:rsidRDefault="005D33F3" w:rsidP="00761C9C">
      <w:pPr>
        <w:pStyle w:val="BodyTextIndent"/>
        <w:spacing w:after="0"/>
        <w:contextualSpacing/>
        <w:jc w:val="both"/>
        <w:rPr>
          <w:rFonts w:ascii="Garamond" w:hAnsi="Garamond"/>
        </w:rPr>
      </w:pPr>
      <w:r w:rsidRPr="00203639">
        <w:rPr>
          <w:rFonts w:ascii="Garamond" w:hAnsi="Garamond"/>
        </w:rPr>
        <w:t xml:space="preserve">This chapter of the Alaska Statutes applies to public construction of any nature undertaken by the State, or by a governmental agency of the State, or by a private person under contract with or licensed by the State or a governmental agency of the State.  The Department of Natural Resources must be notified if the construction is planned for an archaeological site.  The </w:t>
      </w:r>
      <w:r w:rsidR="00B6432F" w:rsidRPr="00203639">
        <w:rPr>
          <w:rFonts w:ascii="Garamond" w:hAnsi="Garamond"/>
        </w:rPr>
        <w:t>D</w:t>
      </w:r>
      <w:r w:rsidRPr="00203639">
        <w:rPr>
          <w:rFonts w:ascii="Garamond" w:hAnsi="Garamond"/>
        </w:rPr>
        <w:t xml:space="preserve">epartment </w:t>
      </w:r>
      <w:r w:rsidR="00B6432F" w:rsidRPr="00203639">
        <w:rPr>
          <w:rFonts w:ascii="Garamond" w:hAnsi="Garamond"/>
        </w:rPr>
        <w:t xml:space="preserve">of Natural Resources </w:t>
      </w:r>
      <w:r w:rsidRPr="00203639">
        <w:rPr>
          <w:rFonts w:ascii="Garamond" w:hAnsi="Garamond"/>
        </w:rPr>
        <w:t>may stop the construction to determine the extent of the historic, prehistoric, or archaeological value</w:t>
      </w:r>
      <w:r w:rsidR="005300E4" w:rsidRPr="00203639">
        <w:rPr>
          <w:rFonts w:ascii="Garamond" w:hAnsi="Garamond"/>
        </w:rPr>
        <w:t>s</w:t>
      </w:r>
      <w:r w:rsidR="00B6432F" w:rsidRPr="00203639">
        <w:rPr>
          <w:rFonts w:ascii="Garamond" w:hAnsi="Garamond"/>
        </w:rPr>
        <w:t>.</w:t>
      </w:r>
    </w:p>
    <w:p w14:paraId="7A5085A0" w14:textId="77777777" w:rsidR="00761C9C" w:rsidRDefault="00761C9C" w:rsidP="00761C9C">
      <w:pPr>
        <w:pStyle w:val="BodyTextIndent"/>
        <w:spacing w:after="0"/>
        <w:contextualSpacing/>
        <w:jc w:val="both"/>
        <w:rPr>
          <w:rFonts w:ascii="Garamond" w:hAnsi="Garamond"/>
        </w:rPr>
      </w:pPr>
    </w:p>
    <w:p w14:paraId="7E233F2F" w14:textId="77777777" w:rsidR="00525EE7" w:rsidRPr="00203639" w:rsidRDefault="005D33F3" w:rsidP="00761C9C">
      <w:pPr>
        <w:pStyle w:val="BodyTextIndent"/>
        <w:spacing w:after="0"/>
        <w:ind w:hanging="360"/>
        <w:contextualSpacing/>
        <w:jc w:val="both"/>
        <w:rPr>
          <w:rFonts w:ascii="Garamond" w:hAnsi="Garamond"/>
        </w:rPr>
      </w:pPr>
      <w:r w:rsidRPr="00203639">
        <w:rPr>
          <w:rFonts w:ascii="Garamond" w:hAnsi="Garamond"/>
          <w:b/>
        </w:rPr>
        <w:t>Fire Protection</w:t>
      </w:r>
      <w:r w:rsidRPr="00203639">
        <w:rPr>
          <w:rFonts w:ascii="Garamond" w:hAnsi="Garamond"/>
          <w:b/>
        </w:rPr>
        <w:sym w:font="Symbol" w:char="F0BE"/>
      </w:r>
      <w:r w:rsidRPr="00203639">
        <w:rPr>
          <w:rFonts w:ascii="Garamond" w:hAnsi="Garamond"/>
          <w:b/>
        </w:rPr>
        <w:t>AS 18.70</w:t>
      </w:r>
    </w:p>
    <w:p w14:paraId="293BFC37" w14:textId="77777777" w:rsidR="00525EE7" w:rsidRPr="00203639" w:rsidRDefault="005D33F3" w:rsidP="00761C9C">
      <w:pPr>
        <w:pStyle w:val="BodyTextIndent"/>
        <w:spacing w:after="0"/>
        <w:contextualSpacing/>
        <w:jc w:val="both"/>
        <w:rPr>
          <w:rFonts w:ascii="Garamond" w:hAnsi="Garamond"/>
        </w:rPr>
      </w:pPr>
      <w:r w:rsidRPr="00203639">
        <w:rPr>
          <w:rFonts w:ascii="Garamond" w:hAnsi="Garamond"/>
        </w:rPr>
        <w:t xml:space="preserve">This chapter of the Alaska Statutes requires the </w:t>
      </w:r>
      <w:r w:rsidR="00966E2D" w:rsidRPr="00203639">
        <w:rPr>
          <w:rFonts w:ascii="Garamond" w:hAnsi="Garamond"/>
        </w:rPr>
        <w:t xml:space="preserve">Alaska </w:t>
      </w:r>
      <w:r w:rsidRPr="00203639">
        <w:rPr>
          <w:rFonts w:ascii="Garamond" w:hAnsi="Garamond"/>
        </w:rPr>
        <w:t>Department of Public Safety (the State Fire Marshal) to adopt regulations (currently in the form of Uniform Fire Code, as amended) establishing minimum standards for:</w:t>
      </w:r>
    </w:p>
    <w:p w14:paraId="7D47937B" w14:textId="77777777" w:rsidR="00BE7BA2" w:rsidRPr="00203639" w:rsidRDefault="005D33F3" w:rsidP="00761C9C">
      <w:pPr>
        <w:numPr>
          <w:ilvl w:val="0"/>
          <w:numId w:val="18"/>
        </w:numPr>
        <w:ind w:left="1170" w:hanging="450"/>
        <w:contextualSpacing/>
        <w:jc w:val="both"/>
        <w:rPr>
          <w:rFonts w:ascii="Garamond" w:hAnsi="Garamond"/>
        </w:rPr>
      </w:pPr>
      <w:r w:rsidRPr="00203639">
        <w:rPr>
          <w:rFonts w:ascii="Garamond" w:hAnsi="Garamond"/>
        </w:rPr>
        <w:t>Fire detection and suppression equipment;</w:t>
      </w:r>
    </w:p>
    <w:p w14:paraId="3DF1DD28" w14:textId="77777777" w:rsidR="00BE7BA2" w:rsidRPr="00203639" w:rsidRDefault="005D33F3" w:rsidP="00761C9C">
      <w:pPr>
        <w:numPr>
          <w:ilvl w:val="0"/>
          <w:numId w:val="19"/>
        </w:numPr>
        <w:ind w:left="1170" w:hanging="450"/>
        <w:contextualSpacing/>
        <w:jc w:val="both"/>
        <w:rPr>
          <w:rFonts w:ascii="Garamond" w:hAnsi="Garamond"/>
        </w:rPr>
      </w:pPr>
      <w:r w:rsidRPr="00203639">
        <w:rPr>
          <w:rFonts w:ascii="Garamond" w:hAnsi="Garamond"/>
        </w:rPr>
        <w:t>Fire and life safety criteria in commercial, industrial, business, institutional, or other public buildings used for residential purposes containing four or more dwelling units;</w:t>
      </w:r>
    </w:p>
    <w:p w14:paraId="02BE0A99" w14:textId="77777777" w:rsidR="00BE7BA2" w:rsidRPr="00203639" w:rsidRDefault="005D33F3" w:rsidP="00761C9C">
      <w:pPr>
        <w:numPr>
          <w:ilvl w:val="0"/>
          <w:numId w:val="19"/>
        </w:numPr>
        <w:ind w:left="1170" w:hanging="450"/>
        <w:contextualSpacing/>
        <w:jc w:val="both"/>
        <w:rPr>
          <w:rFonts w:ascii="Garamond" w:hAnsi="Garamond"/>
        </w:rPr>
      </w:pPr>
      <w:r w:rsidRPr="00203639">
        <w:rPr>
          <w:rFonts w:ascii="Garamond" w:hAnsi="Garamond"/>
        </w:rPr>
        <w:t>Any activity in which combustible or explosive materials are stored or handled in commercial quantities;</w:t>
      </w:r>
    </w:p>
    <w:p w14:paraId="4FA9327F" w14:textId="77777777" w:rsidR="00525EE7" w:rsidRPr="00203639" w:rsidRDefault="005D33F3" w:rsidP="00761C9C">
      <w:pPr>
        <w:numPr>
          <w:ilvl w:val="0"/>
          <w:numId w:val="19"/>
        </w:numPr>
        <w:ind w:left="1170" w:hanging="450"/>
        <w:contextualSpacing/>
        <w:jc w:val="both"/>
        <w:rPr>
          <w:rFonts w:ascii="Garamond" w:hAnsi="Garamond"/>
          <w:b/>
        </w:rPr>
      </w:pPr>
      <w:r w:rsidRPr="00203639">
        <w:rPr>
          <w:rFonts w:ascii="Garamond" w:hAnsi="Garamond"/>
        </w:rPr>
        <w:t>Conditions or activities carried on outside a building described in (2) or (3) likely to cause injury to persons or property.</w:t>
      </w:r>
    </w:p>
    <w:p w14:paraId="290324B5" w14:textId="77777777" w:rsidR="00B6432F" w:rsidRDefault="00B6432F" w:rsidP="00761C9C">
      <w:pPr>
        <w:ind w:left="720"/>
        <w:contextualSpacing/>
        <w:jc w:val="both"/>
        <w:rPr>
          <w:rFonts w:ascii="Garamond" w:hAnsi="Garamond"/>
          <w:b/>
        </w:rPr>
      </w:pPr>
    </w:p>
    <w:p w14:paraId="78A3F3D1" w14:textId="77777777" w:rsidR="000A13C6" w:rsidRDefault="000A13C6">
      <w:pPr>
        <w:rPr>
          <w:rFonts w:ascii="Garamond" w:hAnsi="Garamond"/>
          <w:b/>
        </w:rPr>
      </w:pPr>
      <w:r>
        <w:rPr>
          <w:rFonts w:ascii="Garamond" w:hAnsi="Garamond"/>
          <w:b/>
        </w:rPr>
        <w:br w:type="page"/>
      </w:r>
    </w:p>
    <w:p w14:paraId="44CD7E61" w14:textId="77777777" w:rsidR="00525EE7" w:rsidRPr="00203639" w:rsidRDefault="005D33F3" w:rsidP="00761C9C">
      <w:pPr>
        <w:contextualSpacing/>
        <w:jc w:val="both"/>
        <w:rPr>
          <w:rFonts w:ascii="Garamond" w:hAnsi="Garamond"/>
          <w:b/>
        </w:rPr>
      </w:pPr>
      <w:r w:rsidRPr="00203639">
        <w:rPr>
          <w:rFonts w:ascii="Garamond" w:hAnsi="Garamond"/>
          <w:b/>
        </w:rPr>
        <w:lastRenderedPageBreak/>
        <w:t>Procurement Preference for State Agricultural and Fisheries Products</w:t>
      </w:r>
      <w:r w:rsidRPr="00203639">
        <w:rPr>
          <w:rFonts w:ascii="Garamond" w:hAnsi="Garamond"/>
          <w:b/>
        </w:rPr>
        <w:sym w:font="Symbol" w:char="F0BE"/>
      </w:r>
      <w:r w:rsidRPr="00203639">
        <w:rPr>
          <w:rFonts w:ascii="Garamond" w:hAnsi="Garamond"/>
          <w:b/>
        </w:rPr>
        <w:t>AS 29.71.040</w:t>
      </w:r>
    </w:p>
    <w:p w14:paraId="1A7626FB" w14:textId="77777777" w:rsidR="00525EE7" w:rsidRPr="00203639" w:rsidRDefault="005D33F3" w:rsidP="00761C9C">
      <w:pPr>
        <w:pStyle w:val="BodyTextIndent"/>
        <w:spacing w:after="0"/>
        <w:contextualSpacing/>
        <w:jc w:val="both"/>
        <w:rPr>
          <w:rFonts w:ascii="Garamond" w:hAnsi="Garamond"/>
        </w:rPr>
      </w:pPr>
      <w:r w:rsidRPr="00203639">
        <w:rPr>
          <w:rFonts w:ascii="Garamond" w:hAnsi="Garamond"/>
        </w:rPr>
        <w:t>This chapter of the Alaska Statutes applies to municipalities that use state funds to purchase agricultural and fisheries products.  The law requires:</w:t>
      </w:r>
    </w:p>
    <w:p w14:paraId="41C2398F" w14:textId="77777777" w:rsidR="00525EE7" w:rsidRPr="00203639" w:rsidRDefault="005D33F3" w:rsidP="00761C9C">
      <w:pPr>
        <w:pStyle w:val="BodyTextIndent"/>
        <w:numPr>
          <w:ilvl w:val="0"/>
          <w:numId w:val="23"/>
        </w:numPr>
        <w:spacing w:after="0"/>
        <w:ind w:left="1170" w:hanging="450"/>
        <w:contextualSpacing/>
        <w:jc w:val="both"/>
        <w:rPr>
          <w:rFonts w:ascii="Garamond" w:hAnsi="Garamond"/>
        </w:rPr>
      </w:pPr>
      <w:r w:rsidRPr="00203639">
        <w:rPr>
          <w:rFonts w:ascii="Garamond" w:hAnsi="Garamond"/>
        </w:rPr>
        <w:t xml:space="preserve">When agricultural products are purchased, only such products harvested in the state shall be purchased whenever priced no more than seven percent above products harvested outside the state, and of like quality compared with agricultural products harvested outside the state. </w:t>
      </w:r>
    </w:p>
    <w:p w14:paraId="5326FCA3" w14:textId="77777777" w:rsidR="00525EE7" w:rsidRPr="00203639" w:rsidRDefault="005D33F3" w:rsidP="00761C9C">
      <w:pPr>
        <w:pStyle w:val="BodyTextIndent"/>
        <w:numPr>
          <w:ilvl w:val="0"/>
          <w:numId w:val="23"/>
        </w:numPr>
        <w:spacing w:after="0"/>
        <w:ind w:left="1170" w:hanging="450"/>
        <w:contextualSpacing/>
        <w:jc w:val="both"/>
        <w:rPr>
          <w:rFonts w:ascii="Garamond" w:hAnsi="Garamond"/>
        </w:rPr>
      </w:pPr>
      <w:r w:rsidRPr="00203639">
        <w:rPr>
          <w:rFonts w:ascii="Garamond" w:hAnsi="Garamond"/>
        </w:rPr>
        <w:t>When fisheries products are purchased, only fisheries products harvested or processed within the jurisdiction of the state shall be purchased whenever priced no more than seven percent above products harvested or processed outside the jurisdiction of the state, available, and of like quality compared with fisheries products harvested or processed outside the jurisdiction of the state</w:t>
      </w:r>
      <w:r w:rsidR="002172B0" w:rsidRPr="00203639">
        <w:rPr>
          <w:rFonts w:ascii="Garamond" w:hAnsi="Garamond"/>
        </w:rPr>
        <w:t>.</w:t>
      </w:r>
    </w:p>
    <w:p w14:paraId="19B6E351" w14:textId="77777777" w:rsidR="00B6432F" w:rsidRPr="00203639" w:rsidRDefault="00B6432F" w:rsidP="00761C9C">
      <w:pPr>
        <w:pStyle w:val="BodyTextIndent"/>
        <w:spacing w:after="0"/>
        <w:ind w:left="1170" w:hanging="450"/>
        <w:contextualSpacing/>
        <w:jc w:val="both"/>
        <w:rPr>
          <w:rFonts w:ascii="Garamond" w:hAnsi="Garamond"/>
        </w:rPr>
      </w:pPr>
    </w:p>
    <w:p w14:paraId="183B55B2" w14:textId="77777777" w:rsidR="00525EE7" w:rsidRPr="00203639" w:rsidRDefault="00106179" w:rsidP="00761C9C">
      <w:pPr>
        <w:pStyle w:val="BodyTextIndent"/>
        <w:spacing w:after="0"/>
        <w:ind w:hanging="360"/>
        <w:contextualSpacing/>
        <w:jc w:val="both"/>
        <w:rPr>
          <w:rFonts w:ascii="Garamond" w:hAnsi="Garamond"/>
          <w:b/>
        </w:rPr>
      </w:pPr>
      <w:r w:rsidRPr="00203639">
        <w:rPr>
          <w:rFonts w:ascii="Garamond" w:hAnsi="Garamond"/>
          <w:b/>
        </w:rPr>
        <w:t>Alaska Product Preferences</w:t>
      </w:r>
      <w:r w:rsidR="005300E4" w:rsidRPr="00203639">
        <w:rPr>
          <w:rFonts w:ascii="Garamond" w:hAnsi="Garamond"/>
          <w:b/>
        </w:rPr>
        <w:sym w:font="Symbol" w:char="F0BE"/>
      </w:r>
      <w:r w:rsidR="00525EE7" w:rsidRPr="00203639">
        <w:rPr>
          <w:rFonts w:ascii="Garamond" w:hAnsi="Garamond"/>
          <w:b/>
        </w:rPr>
        <w:t>AS 36.15</w:t>
      </w:r>
    </w:p>
    <w:p w14:paraId="37535B24" w14:textId="77777777" w:rsidR="00453C9E" w:rsidRPr="00203639" w:rsidRDefault="005D33F3" w:rsidP="00761C9C">
      <w:pPr>
        <w:tabs>
          <w:tab w:val="left" w:pos="720"/>
        </w:tabs>
        <w:ind w:left="450"/>
        <w:contextualSpacing/>
        <w:jc w:val="both"/>
        <w:rPr>
          <w:rFonts w:ascii="Garamond" w:hAnsi="Garamond"/>
        </w:rPr>
      </w:pPr>
      <w:r w:rsidRPr="00203639">
        <w:rPr>
          <w:rFonts w:ascii="Garamond" w:hAnsi="Garamond"/>
        </w:rPr>
        <w:t xml:space="preserve">This chapter of the Alaska Statutes applies to projects financed by state money in which the use of timber, lumber, and manufactured lumber products is required, only timber, lumber and manufactured lumber projects originating in this state from local forests shall be used wherever practicable.  The law requires the insertion of this clause in calls for bids and in all contracts awarded. </w:t>
      </w:r>
    </w:p>
    <w:p w14:paraId="13DC46E0" w14:textId="77777777" w:rsidR="0010184B" w:rsidRPr="00203639" w:rsidRDefault="0010184B" w:rsidP="00761C9C">
      <w:pPr>
        <w:tabs>
          <w:tab w:val="left" w:pos="720"/>
        </w:tabs>
        <w:ind w:left="450"/>
        <w:contextualSpacing/>
        <w:jc w:val="both"/>
        <w:rPr>
          <w:rFonts w:ascii="Garamond" w:hAnsi="Garamond"/>
        </w:rPr>
      </w:pPr>
    </w:p>
    <w:p w14:paraId="0497CE34" w14:textId="77777777" w:rsidR="0010184B" w:rsidRPr="00203639" w:rsidRDefault="0010184B" w:rsidP="00761C9C">
      <w:pPr>
        <w:contextualSpacing/>
        <w:jc w:val="both"/>
        <w:rPr>
          <w:rFonts w:ascii="Garamond" w:hAnsi="Garamond"/>
          <w:b/>
        </w:rPr>
      </w:pPr>
      <w:r w:rsidRPr="00203639">
        <w:rPr>
          <w:rFonts w:ascii="Garamond" w:hAnsi="Garamond"/>
          <w:b/>
        </w:rPr>
        <w:t>Permits and Environmental Procedures</w:t>
      </w:r>
    </w:p>
    <w:p w14:paraId="4ECE57AA" w14:textId="77777777" w:rsidR="0010184B" w:rsidRDefault="0010184B" w:rsidP="00761C9C">
      <w:pPr>
        <w:pStyle w:val="BodyTextIndent"/>
        <w:spacing w:after="0"/>
        <w:ind w:right="-43"/>
        <w:contextualSpacing/>
        <w:jc w:val="both"/>
        <w:rPr>
          <w:rFonts w:ascii="Garamond" w:hAnsi="Garamond"/>
        </w:rPr>
      </w:pPr>
      <w:r w:rsidRPr="00203639">
        <w:rPr>
          <w:rFonts w:ascii="Garamond" w:hAnsi="Garamond"/>
        </w:rPr>
        <w:t>The</w:t>
      </w:r>
      <w:r w:rsidR="00966E2D" w:rsidRPr="00203639">
        <w:rPr>
          <w:rFonts w:ascii="Garamond" w:hAnsi="Garamond"/>
        </w:rPr>
        <w:t xml:space="preserve"> Alaska</w:t>
      </w:r>
      <w:r w:rsidRPr="00203639">
        <w:rPr>
          <w:rFonts w:ascii="Garamond" w:hAnsi="Garamond"/>
        </w:rPr>
        <w:t xml:space="preserve"> Department of Environmental Conservation (</w:t>
      </w:r>
      <w:r w:rsidR="00966E2D" w:rsidRPr="00203639">
        <w:rPr>
          <w:rFonts w:ascii="Garamond" w:hAnsi="Garamond"/>
        </w:rPr>
        <w:t>A</w:t>
      </w:r>
      <w:r w:rsidRPr="00203639">
        <w:rPr>
          <w:rFonts w:ascii="Garamond" w:hAnsi="Garamond"/>
        </w:rPr>
        <w:t>DEC) regulates all activities in Alaska that might pollute the air, water or soil. There are dozens of ADEC permits related to constructing and operating public buildings. The law requires the following permits, including others designated by the commissioner. The following list is not intended to be all-inclusive.</w:t>
      </w:r>
    </w:p>
    <w:p w14:paraId="5D05E621" w14:textId="77777777" w:rsidR="009B1FC2" w:rsidRDefault="009B1FC2" w:rsidP="00761C9C">
      <w:pPr>
        <w:pStyle w:val="BodyTextIndent"/>
        <w:spacing w:after="0"/>
        <w:ind w:right="-43"/>
        <w:contextualSpacing/>
        <w:jc w:val="both"/>
        <w:rPr>
          <w:rFonts w:ascii="Garamond" w:hAnsi="Garamond"/>
        </w:rPr>
        <w:sectPr w:rsidR="009B1FC2" w:rsidSect="00E20FE5">
          <w:pgSz w:w="12240" w:h="15840"/>
          <w:pgMar w:top="720" w:right="900" w:bottom="450" w:left="720" w:header="720" w:footer="435"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65A63DE" w14:textId="77777777" w:rsidR="009B1FC2" w:rsidRPr="00203639" w:rsidRDefault="009B1FC2" w:rsidP="00761C9C">
      <w:pPr>
        <w:pStyle w:val="BodyTextIndent"/>
        <w:spacing w:after="0"/>
        <w:ind w:right="-43"/>
        <w:contextualSpacing/>
        <w:jc w:val="both"/>
        <w:rPr>
          <w:rFonts w:ascii="Garamond" w:hAnsi="Garamond"/>
        </w:rPr>
      </w:pPr>
    </w:p>
    <w:p w14:paraId="14B61A5C"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Air Emissions Permit</w:t>
      </w:r>
    </w:p>
    <w:p w14:paraId="291E05AD"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Anadromous Fish Protection Permit</w:t>
      </w:r>
    </w:p>
    <w:p w14:paraId="7FCC97E8"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Authorization for Tidelands Transportation</w:t>
      </w:r>
    </w:p>
    <w:p w14:paraId="66ECAC38"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Brine or Other Salt Water Waste Disposal Permit</w:t>
      </w:r>
    </w:p>
    <w:p w14:paraId="2097D3CF"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Burning Permit during Fire Season</w:t>
      </w:r>
    </w:p>
    <w:p w14:paraId="7BA58283"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Coal Development Permit</w:t>
      </w:r>
    </w:p>
    <w:p w14:paraId="178CE563"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Critical Habitat Area Permit</w:t>
      </w:r>
    </w:p>
    <w:p w14:paraId="1348BBF1"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Dam Construction Permit</w:t>
      </w:r>
    </w:p>
    <w:p w14:paraId="685ED022"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Driveway Permit</w:t>
      </w:r>
    </w:p>
    <w:p w14:paraId="1863A26A"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Encroachment Permit</w:t>
      </w:r>
    </w:p>
    <w:p w14:paraId="415A6BDD"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Miscellaneous State Land Use Permit</w:t>
      </w:r>
    </w:p>
    <w:p w14:paraId="44E8CF55" w14:textId="77777777" w:rsidR="0010184B" w:rsidRPr="00203639" w:rsidRDefault="0010184B" w:rsidP="009B1FC2">
      <w:pPr>
        <w:pStyle w:val="ListParagraph"/>
        <w:numPr>
          <w:ilvl w:val="0"/>
          <w:numId w:val="26"/>
        </w:numPr>
        <w:ind w:left="1170"/>
        <w:rPr>
          <w:rFonts w:ascii="Garamond" w:hAnsi="Garamond"/>
        </w:rPr>
      </w:pPr>
      <w:r w:rsidRPr="00203639">
        <w:rPr>
          <w:rFonts w:ascii="Garamond" w:hAnsi="Garamond"/>
        </w:rPr>
        <w:t>Mineral and Geothermal Prospecting Permits</w:t>
      </w:r>
    </w:p>
    <w:p w14:paraId="3266C5BF" w14:textId="77777777" w:rsidR="009B1FC2" w:rsidRDefault="0010184B" w:rsidP="009B1FC2">
      <w:pPr>
        <w:pStyle w:val="ListParagraph"/>
        <w:numPr>
          <w:ilvl w:val="0"/>
          <w:numId w:val="26"/>
        </w:numPr>
        <w:ind w:left="1170"/>
        <w:rPr>
          <w:rFonts w:ascii="Garamond" w:hAnsi="Garamond"/>
        </w:rPr>
      </w:pPr>
      <w:r w:rsidRPr="00203639">
        <w:rPr>
          <w:rFonts w:ascii="Garamond" w:hAnsi="Garamond"/>
        </w:rPr>
        <w:t>Occupied Tide and Submerged Land</w:t>
      </w:r>
    </w:p>
    <w:p w14:paraId="2BBD105F" w14:textId="77777777" w:rsidR="009B1FC2" w:rsidRPr="00203639" w:rsidRDefault="009B1FC2" w:rsidP="009B1FC2">
      <w:pPr>
        <w:pStyle w:val="ListParagraph"/>
        <w:numPr>
          <w:ilvl w:val="0"/>
          <w:numId w:val="26"/>
        </w:numPr>
        <w:ind w:left="1170"/>
        <w:rPr>
          <w:rFonts w:ascii="Garamond" w:hAnsi="Garamond"/>
        </w:rPr>
      </w:pPr>
      <w:r w:rsidRPr="00203639">
        <w:rPr>
          <w:rFonts w:ascii="Garamond" w:hAnsi="Garamond"/>
        </w:rPr>
        <w:t>Open Burning Permit</w:t>
      </w:r>
    </w:p>
    <w:p w14:paraId="0F29DA24" w14:textId="77777777" w:rsidR="009B1FC2" w:rsidRDefault="009B1FC2" w:rsidP="009B1FC2">
      <w:pPr>
        <w:pStyle w:val="ListParagraph"/>
        <w:numPr>
          <w:ilvl w:val="0"/>
          <w:numId w:val="26"/>
        </w:numPr>
        <w:ind w:left="1170"/>
        <w:rPr>
          <w:rFonts w:ascii="Garamond" w:hAnsi="Garamond"/>
        </w:rPr>
      </w:pPr>
      <w:r w:rsidRPr="00203639">
        <w:rPr>
          <w:rFonts w:ascii="Garamond" w:hAnsi="Garamond"/>
        </w:rPr>
        <w:t>Permit for Use of Timber or Materials</w:t>
      </w:r>
    </w:p>
    <w:p w14:paraId="53A25172" w14:textId="77777777" w:rsidR="009B1FC2" w:rsidRDefault="009B1FC2">
      <w:pPr>
        <w:rPr>
          <w:rFonts w:ascii="Garamond" w:hAnsi="Garamond"/>
        </w:rPr>
      </w:pPr>
      <w:r>
        <w:rPr>
          <w:rFonts w:ascii="Garamond" w:hAnsi="Garamond"/>
        </w:rPr>
        <w:br w:type="column"/>
      </w:r>
    </w:p>
    <w:p w14:paraId="151B6F5D"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Permit to Appropriate Water</w:t>
      </w:r>
    </w:p>
    <w:p w14:paraId="588BFA4E"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Pesticides Permit</w:t>
      </w:r>
    </w:p>
    <w:p w14:paraId="0D0E7308"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Preferred Use Permit</w:t>
      </w:r>
    </w:p>
    <w:p w14:paraId="7E5FB492"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Right-of-Way and Easement Permits</w:t>
      </w:r>
    </w:p>
    <w:p w14:paraId="389F4DDC"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Solid Waste Disposal</w:t>
      </w:r>
    </w:p>
    <w:p w14:paraId="527ABE79"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Special Land Use Permit</w:t>
      </w:r>
    </w:p>
    <w:p w14:paraId="49EA01B9"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State Game Refuge Land Permit</w:t>
      </w:r>
    </w:p>
    <w:p w14:paraId="3150E0E9"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State Park Incompatible Use Permit</w:t>
      </w:r>
    </w:p>
    <w:p w14:paraId="06D12829"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Surface Oiling Permit</w:t>
      </w:r>
    </w:p>
    <w:p w14:paraId="20FE5462"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Surface Use Permit</w:t>
      </w:r>
    </w:p>
    <w:p w14:paraId="57F802E0" w14:textId="77777777" w:rsidR="0010184B" w:rsidRPr="00203639" w:rsidRDefault="0010184B" w:rsidP="009B1FC2">
      <w:pPr>
        <w:pStyle w:val="ListParagraph"/>
        <w:numPr>
          <w:ilvl w:val="0"/>
          <w:numId w:val="26"/>
        </w:numPr>
        <w:ind w:left="720"/>
        <w:rPr>
          <w:rFonts w:ascii="Garamond" w:hAnsi="Garamond"/>
        </w:rPr>
      </w:pPr>
      <w:r w:rsidRPr="00203639">
        <w:rPr>
          <w:rFonts w:ascii="Garamond" w:hAnsi="Garamond"/>
        </w:rPr>
        <w:t>Tide and Submerged Lands Prospecting Permit</w:t>
      </w:r>
    </w:p>
    <w:p w14:paraId="60932BF5" w14:textId="77777777" w:rsidR="0010184B" w:rsidRPr="00203639" w:rsidRDefault="0010184B" w:rsidP="009B1FC2">
      <w:pPr>
        <w:pStyle w:val="ListParagraph"/>
        <w:numPr>
          <w:ilvl w:val="0"/>
          <w:numId w:val="26"/>
        </w:numPr>
        <w:ind w:left="720"/>
        <w:jc w:val="both"/>
        <w:rPr>
          <w:rFonts w:ascii="Garamond" w:hAnsi="Garamond"/>
        </w:rPr>
      </w:pPr>
      <w:r w:rsidRPr="00203639">
        <w:rPr>
          <w:rFonts w:ascii="Garamond" w:hAnsi="Garamond"/>
        </w:rPr>
        <w:t>Tidelands Permit</w:t>
      </w:r>
    </w:p>
    <w:p w14:paraId="090A3504" w14:textId="77777777" w:rsidR="0010184B" w:rsidRPr="00203639" w:rsidRDefault="0010184B" w:rsidP="009B1FC2">
      <w:pPr>
        <w:pStyle w:val="ListParagraph"/>
        <w:numPr>
          <w:ilvl w:val="0"/>
          <w:numId w:val="26"/>
        </w:numPr>
        <w:ind w:left="720"/>
        <w:jc w:val="both"/>
        <w:rPr>
          <w:rFonts w:ascii="Garamond" w:hAnsi="Garamond"/>
        </w:rPr>
      </w:pPr>
      <w:r w:rsidRPr="00203639">
        <w:rPr>
          <w:rFonts w:ascii="Garamond" w:hAnsi="Garamond"/>
        </w:rPr>
        <w:t>Tidelands Right-of-Way or Easement Permit</w:t>
      </w:r>
    </w:p>
    <w:p w14:paraId="67A09A37" w14:textId="77777777" w:rsidR="0010184B" w:rsidRPr="00203639" w:rsidRDefault="0010184B" w:rsidP="009B1FC2">
      <w:pPr>
        <w:pStyle w:val="ListParagraph"/>
        <w:numPr>
          <w:ilvl w:val="0"/>
          <w:numId w:val="26"/>
        </w:numPr>
        <w:ind w:left="720"/>
        <w:jc w:val="both"/>
        <w:rPr>
          <w:rFonts w:ascii="Garamond" w:hAnsi="Garamond"/>
        </w:rPr>
      </w:pPr>
      <w:r w:rsidRPr="00203639">
        <w:rPr>
          <w:rFonts w:ascii="Garamond" w:hAnsi="Garamond"/>
        </w:rPr>
        <w:t>Utility Permit</w:t>
      </w:r>
    </w:p>
    <w:p w14:paraId="17491FED" w14:textId="374B6C51" w:rsidR="0010184B" w:rsidRPr="00203639" w:rsidRDefault="0010184B" w:rsidP="009B1FC2">
      <w:pPr>
        <w:pStyle w:val="ListParagraph"/>
        <w:numPr>
          <w:ilvl w:val="0"/>
          <w:numId w:val="26"/>
        </w:numPr>
        <w:ind w:left="720"/>
        <w:jc w:val="both"/>
        <w:rPr>
          <w:rFonts w:ascii="Garamond" w:hAnsi="Garamond"/>
        </w:rPr>
      </w:pPr>
      <w:r w:rsidRPr="00203639">
        <w:rPr>
          <w:rFonts w:ascii="Garamond" w:hAnsi="Garamond"/>
        </w:rPr>
        <w:t>Waste</w:t>
      </w:r>
      <w:r w:rsidR="00BB525A">
        <w:rPr>
          <w:rFonts w:ascii="Garamond" w:hAnsi="Garamond"/>
        </w:rPr>
        <w:t>-</w:t>
      </w:r>
      <w:r w:rsidRPr="00203639">
        <w:rPr>
          <w:rFonts w:ascii="Garamond" w:hAnsi="Garamond"/>
        </w:rPr>
        <w:t>Water Disposal Permit</w:t>
      </w:r>
    </w:p>
    <w:p w14:paraId="6B5A88CF" w14:textId="77777777" w:rsidR="0010184B" w:rsidRPr="00203639" w:rsidRDefault="0010184B" w:rsidP="009B1FC2">
      <w:pPr>
        <w:pStyle w:val="ListParagraph"/>
        <w:numPr>
          <w:ilvl w:val="0"/>
          <w:numId w:val="26"/>
        </w:numPr>
        <w:ind w:left="720"/>
        <w:jc w:val="both"/>
        <w:rPr>
          <w:rFonts w:ascii="Garamond" w:hAnsi="Garamond"/>
        </w:rPr>
      </w:pPr>
      <w:r w:rsidRPr="00203639">
        <w:rPr>
          <w:rFonts w:ascii="Garamond" w:hAnsi="Garamond"/>
        </w:rPr>
        <w:t>Water Well Permit</w:t>
      </w:r>
    </w:p>
    <w:sectPr w:rsidR="0010184B" w:rsidRPr="00203639" w:rsidSect="009B1FC2">
      <w:type w:val="continuous"/>
      <w:pgSz w:w="12240" w:h="15840"/>
      <w:pgMar w:top="720" w:right="900" w:bottom="450" w:left="720" w:header="720" w:footer="435" w:gutter="0"/>
      <w:pgBorders w:offsetFrom="page">
        <w:top w:val="single" w:sz="4" w:space="24" w:color="auto"/>
        <w:left w:val="single" w:sz="4" w:space="24" w:color="auto"/>
        <w:bottom w:val="single" w:sz="4" w:space="24" w:color="auto"/>
        <w:right w:val="single" w:sz="4" w:space="24" w:color="auto"/>
      </w:pgBorders>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B4B476" w14:textId="77777777" w:rsidR="00BC3B9B" w:rsidRDefault="00BC3B9B" w:rsidP="00C07541">
      <w:r>
        <w:separator/>
      </w:r>
    </w:p>
  </w:endnote>
  <w:endnote w:type="continuationSeparator" w:id="0">
    <w:p w14:paraId="7EE999C4" w14:textId="77777777" w:rsidR="00BC3B9B" w:rsidRDefault="00BC3B9B" w:rsidP="00C0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41141" w14:textId="77777777" w:rsidR="0032089A" w:rsidRDefault="00320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2120F1" w14:textId="354C5478" w:rsidR="00C56F23" w:rsidRPr="001640B6" w:rsidRDefault="006C4A75" w:rsidP="000A13C6">
    <w:pPr>
      <w:tabs>
        <w:tab w:val="left" w:pos="9360"/>
      </w:tabs>
      <w:spacing w:after="100" w:afterAutospacing="1"/>
      <w:rPr>
        <w:i/>
        <w:sz w:val="16"/>
        <w:szCs w:val="16"/>
      </w:rPr>
    </w:pPr>
    <w:r>
      <w:rPr>
        <w:i/>
        <w:sz w:val="16"/>
        <w:szCs w:val="16"/>
      </w:rPr>
      <w:t>Created 4/2020</w:t>
    </w:r>
    <w:r w:rsidR="00C56F23" w:rsidRPr="001640B6">
      <w:rPr>
        <w:i/>
        <w:sz w:val="16"/>
        <w:szCs w:val="16"/>
      </w:rPr>
      <w:ptab w:relativeTo="margin" w:alignment="center" w:leader="none"/>
    </w:r>
    <w:bookmarkStart w:id="1" w:name="_Hlk38878006"/>
    <w:sdt>
      <w:sdtPr>
        <w:rPr>
          <w:i/>
          <w:sz w:val="16"/>
          <w:szCs w:val="16"/>
        </w:rPr>
        <w:id w:val="-635028707"/>
        <w:docPartObj>
          <w:docPartGallery w:val="Page Numbers (Top of Page)"/>
          <w:docPartUnique/>
        </w:docPartObj>
      </w:sdtPr>
      <w:sdtEndPr/>
      <w:sdtContent>
        <w:r>
          <w:rPr>
            <w:i/>
            <w:sz w:val="16"/>
            <w:szCs w:val="16"/>
          </w:rPr>
          <w:t>Coronavirus Relief Fund Grant Agreement</w:t>
        </w:r>
        <w:bookmarkEnd w:id="1"/>
        <w:r w:rsidR="00A02D96">
          <w:rPr>
            <w:i/>
            <w:sz w:val="16"/>
            <w:szCs w:val="16"/>
          </w:rPr>
          <w:tab/>
        </w:r>
        <w:r w:rsidR="00C56F23" w:rsidRPr="001640B6">
          <w:rPr>
            <w:i/>
            <w:sz w:val="16"/>
            <w:szCs w:val="16"/>
          </w:rPr>
          <w:t xml:space="preserve">Page </w:t>
        </w:r>
        <w:r w:rsidR="00C56F23" w:rsidRPr="001640B6">
          <w:rPr>
            <w:i/>
            <w:sz w:val="16"/>
            <w:szCs w:val="16"/>
          </w:rPr>
          <w:fldChar w:fldCharType="begin"/>
        </w:r>
        <w:r w:rsidR="00C56F23" w:rsidRPr="001640B6">
          <w:rPr>
            <w:i/>
            <w:sz w:val="16"/>
            <w:szCs w:val="16"/>
          </w:rPr>
          <w:instrText xml:space="preserve"> PAGE </w:instrText>
        </w:r>
        <w:r w:rsidR="00C56F23" w:rsidRPr="001640B6">
          <w:rPr>
            <w:i/>
            <w:sz w:val="16"/>
            <w:szCs w:val="16"/>
          </w:rPr>
          <w:fldChar w:fldCharType="separate"/>
        </w:r>
        <w:r w:rsidR="00410400">
          <w:rPr>
            <w:i/>
            <w:noProof/>
            <w:sz w:val="16"/>
            <w:szCs w:val="16"/>
          </w:rPr>
          <w:t>1</w:t>
        </w:r>
        <w:r w:rsidR="00C56F23" w:rsidRPr="001640B6">
          <w:rPr>
            <w:i/>
            <w:sz w:val="16"/>
            <w:szCs w:val="16"/>
          </w:rPr>
          <w:fldChar w:fldCharType="end"/>
        </w:r>
        <w:r w:rsidR="00C56F23" w:rsidRPr="001640B6">
          <w:rPr>
            <w:i/>
            <w:sz w:val="16"/>
            <w:szCs w:val="16"/>
          </w:rPr>
          <w:t xml:space="preserve"> of </w:t>
        </w:r>
        <w:r w:rsidR="00C56F23" w:rsidRPr="001640B6">
          <w:rPr>
            <w:i/>
            <w:sz w:val="16"/>
            <w:szCs w:val="16"/>
          </w:rPr>
          <w:fldChar w:fldCharType="begin"/>
        </w:r>
        <w:r w:rsidR="00C56F23" w:rsidRPr="001640B6">
          <w:rPr>
            <w:i/>
            <w:sz w:val="16"/>
            <w:szCs w:val="16"/>
          </w:rPr>
          <w:instrText xml:space="preserve"> NUMPAGES  </w:instrText>
        </w:r>
        <w:r w:rsidR="00C56F23" w:rsidRPr="001640B6">
          <w:rPr>
            <w:i/>
            <w:sz w:val="16"/>
            <w:szCs w:val="16"/>
          </w:rPr>
          <w:fldChar w:fldCharType="separate"/>
        </w:r>
        <w:r w:rsidR="00410400">
          <w:rPr>
            <w:i/>
            <w:noProof/>
            <w:sz w:val="16"/>
            <w:szCs w:val="16"/>
          </w:rPr>
          <w:t>14</w:t>
        </w:r>
        <w:r w:rsidR="00C56F23" w:rsidRPr="001640B6">
          <w:rPr>
            <w:i/>
            <w:sz w:val="16"/>
            <w:szCs w:val="16"/>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6D78E" w14:textId="77777777" w:rsidR="00C56F23" w:rsidRPr="00331453" w:rsidRDefault="00C56F23" w:rsidP="00331453">
    <w:pPr>
      <w:rPr>
        <w:i/>
        <w:sz w:val="16"/>
        <w:szCs w:val="16"/>
      </w:rPr>
    </w:pPr>
    <w:r w:rsidRPr="001640B6">
      <w:rPr>
        <w:i/>
        <w:sz w:val="16"/>
        <w:szCs w:val="16"/>
      </w:rPr>
      <w:t xml:space="preserve">Rev. </w:t>
    </w:r>
    <w:r w:rsidR="00331453">
      <w:rPr>
        <w:i/>
        <w:sz w:val="16"/>
        <w:szCs w:val="16"/>
      </w:rPr>
      <w:t>6/2018</w:t>
    </w:r>
    <w:r w:rsidRPr="001640B6">
      <w:rPr>
        <w:i/>
        <w:sz w:val="16"/>
        <w:szCs w:val="16"/>
      </w:rPr>
      <w:ptab w:relativeTo="margin" w:alignment="center" w:leader="none"/>
    </w:r>
    <w:sdt>
      <w:sdtPr>
        <w:rPr>
          <w:i/>
          <w:sz w:val="16"/>
          <w:szCs w:val="16"/>
        </w:rPr>
        <w:id w:val="431952333"/>
        <w:docPartObj>
          <w:docPartGallery w:val="Page Numbers (Top of Page)"/>
          <w:docPartUnique/>
        </w:docPartObj>
      </w:sdtPr>
      <w:sdtEndPr/>
      <w:sdtContent>
        <w:r>
          <w:rPr>
            <w:i/>
            <w:sz w:val="16"/>
            <w:szCs w:val="16"/>
          </w:rPr>
          <w:t>Designated Legislative Grant Agreement</w:t>
        </w:r>
        <w:r>
          <w:rPr>
            <w:i/>
            <w:sz w:val="16"/>
            <w:szCs w:val="16"/>
          </w:rPr>
          <w:tab/>
        </w:r>
        <w:r>
          <w:rPr>
            <w:i/>
            <w:sz w:val="16"/>
            <w:szCs w:val="16"/>
          </w:rPr>
          <w:tab/>
        </w:r>
        <w:r>
          <w:rPr>
            <w:i/>
            <w:sz w:val="16"/>
            <w:szCs w:val="16"/>
          </w:rPr>
          <w:tab/>
          <w:t xml:space="preserve"> </w:t>
        </w:r>
        <w:r w:rsidRPr="001640B6">
          <w:rPr>
            <w:i/>
            <w:sz w:val="16"/>
            <w:szCs w:val="16"/>
          </w:rPr>
          <w:t xml:space="preserve">Page </w:t>
        </w:r>
        <w:r w:rsidRPr="001640B6">
          <w:rPr>
            <w:i/>
            <w:sz w:val="16"/>
            <w:szCs w:val="16"/>
          </w:rPr>
          <w:fldChar w:fldCharType="begin"/>
        </w:r>
        <w:r w:rsidRPr="001640B6">
          <w:rPr>
            <w:i/>
            <w:sz w:val="16"/>
            <w:szCs w:val="16"/>
          </w:rPr>
          <w:instrText xml:space="preserve"> PAGE </w:instrText>
        </w:r>
        <w:r w:rsidRPr="001640B6">
          <w:rPr>
            <w:i/>
            <w:sz w:val="16"/>
            <w:szCs w:val="16"/>
          </w:rPr>
          <w:fldChar w:fldCharType="separate"/>
        </w:r>
        <w:r w:rsidR="00A02D96">
          <w:rPr>
            <w:i/>
            <w:noProof/>
            <w:sz w:val="16"/>
            <w:szCs w:val="16"/>
          </w:rPr>
          <w:t>3</w:t>
        </w:r>
        <w:r w:rsidRPr="001640B6">
          <w:rPr>
            <w:i/>
            <w:sz w:val="16"/>
            <w:szCs w:val="16"/>
          </w:rPr>
          <w:fldChar w:fldCharType="end"/>
        </w:r>
        <w:r w:rsidRPr="001640B6">
          <w:rPr>
            <w:i/>
            <w:sz w:val="16"/>
            <w:szCs w:val="16"/>
          </w:rPr>
          <w:t xml:space="preserve"> of </w:t>
        </w:r>
        <w:r w:rsidRPr="001640B6">
          <w:rPr>
            <w:i/>
            <w:sz w:val="16"/>
            <w:szCs w:val="16"/>
          </w:rPr>
          <w:fldChar w:fldCharType="begin"/>
        </w:r>
        <w:r w:rsidRPr="001640B6">
          <w:rPr>
            <w:i/>
            <w:sz w:val="16"/>
            <w:szCs w:val="16"/>
          </w:rPr>
          <w:instrText xml:space="preserve"> NUMPAGES  </w:instrText>
        </w:r>
        <w:r w:rsidRPr="001640B6">
          <w:rPr>
            <w:i/>
            <w:sz w:val="16"/>
            <w:szCs w:val="16"/>
          </w:rPr>
          <w:fldChar w:fldCharType="separate"/>
        </w:r>
        <w:r w:rsidR="00F47142">
          <w:rPr>
            <w:i/>
            <w:noProof/>
            <w:sz w:val="16"/>
            <w:szCs w:val="16"/>
          </w:rPr>
          <w:t>13</w:t>
        </w:r>
        <w:r w:rsidRPr="001640B6">
          <w:rPr>
            <w:i/>
            <w:sz w:val="16"/>
            <w:szCs w:val="16"/>
          </w:rPr>
          <w:fldChar w:fldCharType="end"/>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B71FA8" w14:textId="7D9BE317" w:rsidR="00A02D96" w:rsidRPr="00331453" w:rsidRDefault="00FB1AC9" w:rsidP="00331453">
    <w:pPr>
      <w:rPr>
        <w:i/>
        <w:sz w:val="16"/>
        <w:szCs w:val="16"/>
      </w:rPr>
    </w:pPr>
    <w:r>
      <w:rPr>
        <w:i/>
        <w:sz w:val="16"/>
        <w:szCs w:val="16"/>
      </w:rPr>
      <w:t>Created 4/2020</w:t>
    </w:r>
    <w:r w:rsidR="00A02D96" w:rsidRPr="001640B6">
      <w:rPr>
        <w:i/>
        <w:sz w:val="16"/>
        <w:szCs w:val="16"/>
      </w:rPr>
      <w:ptab w:relativeTo="margin" w:alignment="center" w:leader="none"/>
    </w:r>
    <w:sdt>
      <w:sdtPr>
        <w:rPr>
          <w:i/>
          <w:sz w:val="16"/>
          <w:szCs w:val="16"/>
        </w:rPr>
        <w:id w:val="-1893801189"/>
        <w:docPartObj>
          <w:docPartGallery w:val="Page Numbers (Top of Page)"/>
          <w:docPartUnique/>
        </w:docPartObj>
      </w:sdtPr>
      <w:sdtEndPr/>
      <w:sdtContent>
        <w:r>
          <w:rPr>
            <w:i/>
            <w:sz w:val="16"/>
            <w:szCs w:val="16"/>
          </w:rPr>
          <w:t>Coronavirus Relief Fund Grant Agreement</w:t>
        </w:r>
        <w:r w:rsidR="00A02D96">
          <w:rPr>
            <w:i/>
            <w:sz w:val="16"/>
            <w:szCs w:val="16"/>
          </w:rPr>
          <w:tab/>
        </w:r>
        <w:r w:rsidR="00A02D96">
          <w:rPr>
            <w:i/>
            <w:sz w:val="16"/>
            <w:szCs w:val="16"/>
          </w:rPr>
          <w:tab/>
        </w:r>
        <w:r w:rsidR="00A02D96">
          <w:rPr>
            <w:i/>
            <w:sz w:val="16"/>
            <w:szCs w:val="16"/>
          </w:rPr>
          <w:tab/>
          <w:t xml:space="preserve"> </w:t>
        </w:r>
        <w:r w:rsidR="00A02D96" w:rsidRPr="001640B6">
          <w:rPr>
            <w:i/>
            <w:sz w:val="16"/>
            <w:szCs w:val="16"/>
          </w:rPr>
          <w:t xml:space="preserve">Page </w:t>
        </w:r>
        <w:r w:rsidR="00A02D96" w:rsidRPr="001640B6">
          <w:rPr>
            <w:i/>
            <w:sz w:val="16"/>
            <w:szCs w:val="16"/>
          </w:rPr>
          <w:fldChar w:fldCharType="begin"/>
        </w:r>
        <w:r w:rsidR="00A02D96" w:rsidRPr="001640B6">
          <w:rPr>
            <w:i/>
            <w:sz w:val="16"/>
            <w:szCs w:val="16"/>
          </w:rPr>
          <w:instrText xml:space="preserve"> PAGE </w:instrText>
        </w:r>
        <w:r w:rsidR="00A02D96" w:rsidRPr="001640B6">
          <w:rPr>
            <w:i/>
            <w:sz w:val="16"/>
            <w:szCs w:val="16"/>
          </w:rPr>
          <w:fldChar w:fldCharType="separate"/>
        </w:r>
        <w:r w:rsidR="00410400">
          <w:rPr>
            <w:i/>
            <w:noProof/>
            <w:sz w:val="16"/>
            <w:szCs w:val="16"/>
          </w:rPr>
          <w:t>3</w:t>
        </w:r>
        <w:r w:rsidR="00A02D96" w:rsidRPr="001640B6">
          <w:rPr>
            <w:i/>
            <w:sz w:val="16"/>
            <w:szCs w:val="16"/>
          </w:rPr>
          <w:fldChar w:fldCharType="end"/>
        </w:r>
        <w:r w:rsidR="00A02D96" w:rsidRPr="001640B6">
          <w:rPr>
            <w:i/>
            <w:sz w:val="16"/>
            <w:szCs w:val="16"/>
          </w:rPr>
          <w:t xml:space="preserve"> of </w:t>
        </w:r>
        <w:r w:rsidR="00A02D96" w:rsidRPr="001640B6">
          <w:rPr>
            <w:i/>
            <w:sz w:val="16"/>
            <w:szCs w:val="16"/>
          </w:rPr>
          <w:fldChar w:fldCharType="begin"/>
        </w:r>
        <w:r w:rsidR="00A02D96" w:rsidRPr="001640B6">
          <w:rPr>
            <w:i/>
            <w:sz w:val="16"/>
            <w:szCs w:val="16"/>
          </w:rPr>
          <w:instrText xml:space="preserve"> NUMPAGES  </w:instrText>
        </w:r>
        <w:r w:rsidR="00A02D96" w:rsidRPr="001640B6">
          <w:rPr>
            <w:i/>
            <w:sz w:val="16"/>
            <w:szCs w:val="16"/>
          </w:rPr>
          <w:fldChar w:fldCharType="separate"/>
        </w:r>
        <w:r w:rsidR="00410400">
          <w:rPr>
            <w:i/>
            <w:noProof/>
            <w:sz w:val="16"/>
            <w:szCs w:val="16"/>
          </w:rPr>
          <w:t>14</w:t>
        </w:r>
        <w:r w:rsidR="00A02D96" w:rsidRPr="001640B6">
          <w:rPr>
            <w:i/>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6F69AB" w14:textId="77777777" w:rsidR="00BC3B9B" w:rsidRDefault="00BC3B9B" w:rsidP="00C07541">
      <w:r>
        <w:separator/>
      </w:r>
    </w:p>
  </w:footnote>
  <w:footnote w:type="continuationSeparator" w:id="0">
    <w:p w14:paraId="5BAC153A" w14:textId="77777777" w:rsidR="00BC3B9B" w:rsidRDefault="00BC3B9B" w:rsidP="00C0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362620" w14:textId="77777777" w:rsidR="0032089A" w:rsidRDefault="003208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09A73" w14:textId="77777777" w:rsidR="0032089A" w:rsidRDefault="003208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84C41F" w14:textId="77777777" w:rsidR="0032089A" w:rsidRDefault="0032089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6E87A2" w14:textId="77777777" w:rsidR="00C56F23" w:rsidRDefault="00C56F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AE028" w14:textId="77777777" w:rsidR="00C56F23" w:rsidRDefault="00C56F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641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B0F7F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C3618CB"/>
    <w:multiLevelType w:val="hybridMultilevel"/>
    <w:tmpl w:val="3C3402F0"/>
    <w:lvl w:ilvl="0" w:tplc="784A4F78">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08F5FCE"/>
    <w:multiLevelType w:val="hybridMultilevel"/>
    <w:tmpl w:val="6248BD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5516B29"/>
    <w:multiLevelType w:val="hybridMultilevel"/>
    <w:tmpl w:val="8F1C9A42"/>
    <w:lvl w:ilvl="0" w:tplc="6C80CF40">
      <w:start w:val="1"/>
      <w:numFmt w:val="decimal"/>
      <w:lvlText w:val="%1."/>
      <w:lvlJc w:val="left"/>
      <w:pPr>
        <w:tabs>
          <w:tab w:val="num" w:pos="1980"/>
        </w:tabs>
        <w:ind w:left="1980" w:hanging="360"/>
      </w:pPr>
      <w:rPr>
        <w:rFonts w:hint="default"/>
      </w:rPr>
    </w:lvl>
    <w:lvl w:ilvl="1" w:tplc="71762D72" w:tentative="1">
      <w:start w:val="1"/>
      <w:numFmt w:val="lowerLetter"/>
      <w:lvlText w:val="%2."/>
      <w:lvlJc w:val="left"/>
      <w:pPr>
        <w:tabs>
          <w:tab w:val="num" w:pos="2700"/>
        </w:tabs>
        <w:ind w:left="2700" w:hanging="360"/>
      </w:pPr>
    </w:lvl>
    <w:lvl w:ilvl="2" w:tplc="F6301DA0" w:tentative="1">
      <w:start w:val="1"/>
      <w:numFmt w:val="lowerRoman"/>
      <w:lvlText w:val="%3."/>
      <w:lvlJc w:val="right"/>
      <w:pPr>
        <w:tabs>
          <w:tab w:val="num" w:pos="3420"/>
        </w:tabs>
        <w:ind w:left="3420" w:hanging="180"/>
      </w:pPr>
    </w:lvl>
    <w:lvl w:ilvl="3" w:tplc="E56E3B0A" w:tentative="1">
      <w:start w:val="1"/>
      <w:numFmt w:val="decimal"/>
      <w:lvlText w:val="%4."/>
      <w:lvlJc w:val="left"/>
      <w:pPr>
        <w:tabs>
          <w:tab w:val="num" w:pos="4140"/>
        </w:tabs>
        <w:ind w:left="4140" w:hanging="360"/>
      </w:pPr>
    </w:lvl>
    <w:lvl w:ilvl="4" w:tplc="6DC820E4" w:tentative="1">
      <w:start w:val="1"/>
      <w:numFmt w:val="lowerLetter"/>
      <w:lvlText w:val="%5."/>
      <w:lvlJc w:val="left"/>
      <w:pPr>
        <w:tabs>
          <w:tab w:val="num" w:pos="4860"/>
        </w:tabs>
        <w:ind w:left="4860" w:hanging="360"/>
      </w:pPr>
    </w:lvl>
    <w:lvl w:ilvl="5" w:tplc="5198BA4E" w:tentative="1">
      <w:start w:val="1"/>
      <w:numFmt w:val="lowerRoman"/>
      <w:lvlText w:val="%6."/>
      <w:lvlJc w:val="right"/>
      <w:pPr>
        <w:tabs>
          <w:tab w:val="num" w:pos="5580"/>
        </w:tabs>
        <w:ind w:left="5580" w:hanging="180"/>
      </w:pPr>
    </w:lvl>
    <w:lvl w:ilvl="6" w:tplc="D1903D1E" w:tentative="1">
      <w:start w:val="1"/>
      <w:numFmt w:val="decimal"/>
      <w:lvlText w:val="%7."/>
      <w:lvlJc w:val="left"/>
      <w:pPr>
        <w:tabs>
          <w:tab w:val="num" w:pos="6300"/>
        </w:tabs>
        <w:ind w:left="6300" w:hanging="360"/>
      </w:pPr>
    </w:lvl>
    <w:lvl w:ilvl="7" w:tplc="009005FC" w:tentative="1">
      <w:start w:val="1"/>
      <w:numFmt w:val="lowerLetter"/>
      <w:lvlText w:val="%8."/>
      <w:lvlJc w:val="left"/>
      <w:pPr>
        <w:tabs>
          <w:tab w:val="num" w:pos="7020"/>
        </w:tabs>
        <w:ind w:left="7020" w:hanging="360"/>
      </w:pPr>
    </w:lvl>
    <w:lvl w:ilvl="8" w:tplc="DB7C9ECA" w:tentative="1">
      <w:start w:val="1"/>
      <w:numFmt w:val="lowerRoman"/>
      <w:lvlText w:val="%9."/>
      <w:lvlJc w:val="right"/>
      <w:pPr>
        <w:tabs>
          <w:tab w:val="num" w:pos="7740"/>
        </w:tabs>
        <w:ind w:left="7740" w:hanging="180"/>
      </w:pPr>
    </w:lvl>
  </w:abstractNum>
  <w:abstractNum w:abstractNumId="5" w15:restartNumberingAfterBreak="0">
    <w:nsid w:val="15BE4857"/>
    <w:multiLevelType w:val="hybridMultilevel"/>
    <w:tmpl w:val="98A6A2E4"/>
    <w:lvl w:ilvl="0" w:tplc="FFFFFFFF">
      <w:start w:val="5"/>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1FA24CC0"/>
    <w:multiLevelType w:val="multilevel"/>
    <w:tmpl w:val="09AC87FE"/>
    <w:lvl w:ilvl="0">
      <w:start w:val="1"/>
      <w:numFmt w:val="upperLetter"/>
      <w:lvlText w:val="%1."/>
      <w:lvlJc w:val="left"/>
      <w:pPr>
        <w:tabs>
          <w:tab w:val="num" w:pos="720"/>
        </w:tabs>
        <w:ind w:left="720" w:hanging="360"/>
      </w:pPr>
      <w:rPr>
        <w:rFonts w:hint="default"/>
        <w:b/>
      </w:rPr>
    </w:lvl>
    <w:lvl w:ilvl="1">
      <w:start w:val="1"/>
      <w:numFmt w:val="bullet"/>
      <w:lvlText w:val=""/>
      <w:lvlJc w:val="left"/>
      <w:pPr>
        <w:tabs>
          <w:tab w:val="num" w:pos="1440"/>
        </w:tabs>
        <w:ind w:left="1440" w:hanging="360"/>
      </w:pPr>
      <w:rPr>
        <w:rFonts w:ascii="Symbol" w:hAnsi="Symbol" w:hint="default"/>
      </w:rPr>
    </w:lvl>
    <w:lvl w:ilvl="2">
      <w:start w:val="1"/>
      <w:numFmt w:val="none"/>
      <w:lvlText w:val="A."/>
      <w:lvlJc w:val="left"/>
      <w:pPr>
        <w:tabs>
          <w:tab w:val="num" w:pos="2340"/>
        </w:tabs>
        <w:ind w:left="2340" w:hanging="360"/>
      </w:pPr>
      <w:rPr>
        <w:rFonts w:ascii="Times New Roman" w:hAnsi="Times New Roman" w:hint="default"/>
        <w:b/>
        <w:i w:val="0"/>
        <w:sz w:val="20"/>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2B3D6B50"/>
    <w:multiLevelType w:val="hybridMultilevel"/>
    <w:tmpl w:val="6BEA6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2D6A2B"/>
    <w:multiLevelType w:val="hybridMultilevel"/>
    <w:tmpl w:val="B124356A"/>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9" w15:restartNumberingAfterBreak="0">
    <w:nsid w:val="2F7969BE"/>
    <w:multiLevelType w:val="multilevel"/>
    <w:tmpl w:val="C5EA4AE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480"/>
        </w:tabs>
        <w:ind w:left="6480" w:hanging="72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9720"/>
        </w:tabs>
        <w:ind w:left="9720" w:hanging="108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10" w15:restartNumberingAfterBreak="0">
    <w:nsid w:val="310D0334"/>
    <w:multiLevelType w:val="hybridMultilevel"/>
    <w:tmpl w:val="5A281E8E"/>
    <w:lvl w:ilvl="0" w:tplc="04090015">
      <w:start w:val="1"/>
      <w:numFmt w:val="upperLetter"/>
      <w:lvlText w:val="%1."/>
      <w:lvlJc w:val="left"/>
      <w:pPr>
        <w:tabs>
          <w:tab w:val="num" w:pos="1560"/>
        </w:tabs>
        <w:ind w:left="1560" w:hanging="360"/>
      </w:pPr>
      <w:rPr>
        <w:rFonts w:hint="default"/>
      </w:rPr>
    </w:lvl>
    <w:lvl w:ilvl="1" w:tplc="FFFFFFFF" w:tentative="1">
      <w:start w:val="1"/>
      <w:numFmt w:val="lowerLetter"/>
      <w:lvlText w:val="%2."/>
      <w:lvlJc w:val="left"/>
      <w:pPr>
        <w:tabs>
          <w:tab w:val="num" w:pos="2280"/>
        </w:tabs>
        <w:ind w:left="2280" w:hanging="360"/>
      </w:pPr>
    </w:lvl>
    <w:lvl w:ilvl="2" w:tplc="FFFFFFFF" w:tentative="1">
      <w:start w:val="1"/>
      <w:numFmt w:val="lowerRoman"/>
      <w:lvlText w:val="%3."/>
      <w:lvlJc w:val="right"/>
      <w:pPr>
        <w:tabs>
          <w:tab w:val="num" w:pos="3000"/>
        </w:tabs>
        <w:ind w:left="3000" w:hanging="180"/>
      </w:pPr>
    </w:lvl>
    <w:lvl w:ilvl="3" w:tplc="FFFFFFFF" w:tentative="1">
      <w:start w:val="1"/>
      <w:numFmt w:val="decimal"/>
      <w:lvlText w:val="%4."/>
      <w:lvlJc w:val="left"/>
      <w:pPr>
        <w:tabs>
          <w:tab w:val="num" w:pos="3720"/>
        </w:tabs>
        <w:ind w:left="3720" w:hanging="360"/>
      </w:pPr>
    </w:lvl>
    <w:lvl w:ilvl="4" w:tplc="FFFFFFFF" w:tentative="1">
      <w:start w:val="1"/>
      <w:numFmt w:val="lowerLetter"/>
      <w:lvlText w:val="%5."/>
      <w:lvlJc w:val="left"/>
      <w:pPr>
        <w:tabs>
          <w:tab w:val="num" w:pos="4440"/>
        </w:tabs>
        <w:ind w:left="4440" w:hanging="360"/>
      </w:pPr>
    </w:lvl>
    <w:lvl w:ilvl="5" w:tplc="FFFFFFFF" w:tentative="1">
      <w:start w:val="1"/>
      <w:numFmt w:val="lowerRoman"/>
      <w:lvlText w:val="%6."/>
      <w:lvlJc w:val="right"/>
      <w:pPr>
        <w:tabs>
          <w:tab w:val="num" w:pos="5160"/>
        </w:tabs>
        <w:ind w:left="5160" w:hanging="180"/>
      </w:pPr>
    </w:lvl>
    <w:lvl w:ilvl="6" w:tplc="FFFFFFFF" w:tentative="1">
      <w:start w:val="1"/>
      <w:numFmt w:val="decimal"/>
      <w:lvlText w:val="%7."/>
      <w:lvlJc w:val="left"/>
      <w:pPr>
        <w:tabs>
          <w:tab w:val="num" w:pos="5880"/>
        </w:tabs>
        <w:ind w:left="5880" w:hanging="360"/>
      </w:pPr>
    </w:lvl>
    <w:lvl w:ilvl="7" w:tplc="FFFFFFFF" w:tentative="1">
      <w:start w:val="1"/>
      <w:numFmt w:val="lowerLetter"/>
      <w:lvlText w:val="%8."/>
      <w:lvlJc w:val="left"/>
      <w:pPr>
        <w:tabs>
          <w:tab w:val="num" w:pos="6600"/>
        </w:tabs>
        <w:ind w:left="6600" w:hanging="360"/>
      </w:pPr>
    </w:lvl>
    <w:lvl w:ilvl="8" w:tplc="FFFFFFFF" w:tentative="1">
      <w:start w:val="1"/>
      <w:numFmt w:val="lowerRoman"/>
      <w:lvlText w:val="%9."/>
      <w:lvlJc w:val="right"/>
      <w:pPr>
        <w:tabs>
          <w:tab w:val="num" w:pos="7320"/>
        </w:tabs>
        <w:ind w:left="7320" w:hanging="180"/>
      </w:pPr>
    </w:lvl>
  </w:abstractNum>
  <w:abstractNum w:abstractNumId="11" w15:restartNumberingAfterBreak="0">
    <w:nsid w:val="356B7B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38C21A93"/>
    <w:multiLevelType w:val="hybridMultilevel"/>
    <w:tmpl w:val="7DCA0DF4"/>
    <w:lvl w:ilvl="0" w:tplc="FFFFFFFF">
      <w:start w:val="1"/>
      <w:numFmt w:val="bullet"/>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A643E9F"/>
    <w:multiLevelType w:val="hybridMultilevel"/>
    <w:tmpl w:val="27544546"/>
    <w:lvl w:ilvl="0" w:tplc="FFFFFFFF">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020510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05666B3"/>
    <w:multiLevelType w:val="hybridMultilevel"/>
    <w:tmpl w:val="63948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55B1A"/>
    <w:multiLevelType w:val="hybridMultilevel"/>
    <w:tmpl w:val="9328CF1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7" w15:restartNumberingAfterBreak="0">
    <w:nsid w:val="4C1E6229"/>
    <w:multiLevelType w:val="singleLevel"/>
    <w:tmpl w:val="F594CCDA"/>
    <w:lvl w:ilvl="0">
      <w:start w:val="1"/>
      <w:numFmt w:val="decimal"/>
      <w:lvlText w:val="%1."/>
      <w:legacy w:legacy="1" w:legacySpace="0" w:legacyIndent="360"/>
      <w:lvlJc w:val="left"/>
      <w:pPr>
        <w:ind w:left="720" w:hanging="360"/>
      </w:pPr>
    </w:lvl>
  </w:abstractNum>
  <w:abstractNum w:abstractNumId="18" w15:restartNumberingAfterBreak="0">
    <w:nsid w:val="4CE52C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CE667E1"/>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F2F0B0B"/>
    <w:multiLevelType w:val="hybridMultilevel"/>
    <w:tmpl w:val="CCD0FBB0"/>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1" w15:restartNumberingAfterBreak="0">
    <w:nsid w:val="54063FFB"/>
    <w:multiLevelType w:val="hybridMultilevel"/>
    <w:tmpl w:val="3A6EF620"/>
    <w:lvl w:ilvl="0" w:tplc="71949F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A2B65A3"/>
    <w:multiLevelType w:val="hybridMultilevel"/>
    <w:tmpl w:val="E57673E0"/>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611935E2"/>
    <w:multiLevelType w:val="multilevel"/>
    <w:tmpl w:val="D56407F0"/>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1800"/>
        </w:tabs>
        <w:ind w:left="1800" w:hanging="360"/>
      </w:pPr>
      <w:rPr>
        <w:rFonts w:hint="default"/>
        <w:b/>
      </w:rPr>
    </w:lvl>
    <w:lvl w:ilvl="2">
      <w:start w:val="1"/>
      <w:numFmt w:val="decimal"/>
      <w:lvlText w:val="%1.%2.%3"/>
      <w:lvlJc w:val="left"/>
      <w:pPr>
        <w:tabs>
          <w:tab w:val="num" w:pos="3600"/>
        </w:tabs>
        <w:ind w:left="3600" w:hanging="720"/>
      </w:pPr>
      <w:rPr>
        <w:rFonts w:hint="default"/>
        <w:b/>
      </w:rPr>
    </w:lvl>
    <w:lvl w:ilvl="3">
      <w:start w:val="1"/>
      <w:numFmt w:val="decimal"/>
      <w:lvlText w:val="%1.%2.%3.%4"/>
      <w:lvlJc w:val="left"/>
      <w:pPr>
        <w:tabs>
          <w:tab w:val="num" w:pos="5040"/>
        </w:tabs>
        <w:ind w:left="5040" w:hanging="720"/>
      </w:pPr>
      <w:rPr>
        <w:rFonts w:hint="default"/>
        <w:b/>
      </w:rPr>
    </w:lvl>
    <w:lvl w:ilvl="4">
      <w:start w:val="1"/>
      <w:numFmt w:val="decimal"/>
      <w:lvlText w:val="%1.%2.%3.%4.%5"/>
      <w:lvlJc w:val="left"/>
      <w:pPr>
        <w:tabs>
          <w:tab w:val="num" w:pos="6480"/>
        </w:tabs>
        <w:ind w:left="6480" w:hanging="720"/>
      </w:pPr>
      <w:rPr>
        <w:rFonts w:hint="default"/>
        <w:b/>
      </w:rPr>
    </w:lvl>
    <w:lvl w:ilvl="5">
      <w:start w:val="1"/>
      <w:numFmt w:val="decimal"/>
      <w:lvlText w:val="%1.%2.%3.%4.%5.%6"/>
      <w:lvlJc w:val="left"/>
      <w:pPr>
        <w:tabs>
          <w:tab w:val="num" w:pos="8280"/>
        </w:tabs>
        <w:ind w:left="8280" w:hanging="1080"/>
      </w:pPr>
      <w:rPr>
        <w:rFonts w:hint="default"/>
        <w:b/>
      </w:rPr>
    </w:lvl>
    <w:lvl w:ilvl="6">
      <w:start w:val="1"/>
      <w:numFmt w:val="decimal"/>
      <w:lvlText w:val="%1.%2.%3.%4.%5.%6.%7"/>
      <w:lvlJc w:val="left"/>
      <w:pPr>
        <w:tabs>
          <w:tab w:val="num" w:pos="9720"/>
        </w:tabs>
        <w:ind w:left="9720" w:hanging="1080"/>
      </w:pPr>
      <w:rPr>
        <w:rFonts w:hint="default"/>
        <w:b/>
      </w:rPr>
    </w:lvl>
    <w:lvl w:ilvl="7">
      <w:start w:val="1"/>
      <w:numFmt w:val="decimal"/>
      <w:lvlText w:val="%1.%2.%3.%4.%5.%6.%7.%8"/>
      <w:lvlJc w:val="left"/>
      <w:pPr>
        <w:tabs>
          <w:tab w:val="num" w:pos="11520"/>
        </w:tabs>
        <w:ind w:left="11520" w:hanging="1440"/>
      </w:pPr>
      <w:rPr>
        <w:rFonts w:hint="default"/>
        <w:b/>
      </w:rPr>
    </w:lvl>
    <w:lvl w:ilvl="8">
      <w:start w:val="1"/>
      <w:numFmt w:val="decimal"/>
      <w:lvlText w:val="%1.%2.%3.%4.%5.%6.%7.%8.%9"/>
      <w:lvlJc w:val="left"/>
      <w:pPr>
        <w:tabs>
          <w:tab w:val="num" w:pos="12960"/>
        </w:tabs>
        <w:ind w:left="12960" w:hanging="1440"/>
      </w:pPr>
      <w:rPr>
        <w:rFonts w:hint="default"/>
        <w:b/>
      </w:rPr>
    </w:lvl>
  </w:abstractNum>
  <w:abstractNum w:abstractNumId="24" w15:restartNumberingAfterBreak="0">
    <w:nsid w:val="6A9C2426"/>
    <w:multiLevelType w:val="hybridMultilevel"/>
    <w:tmpl w:val="21D8D192"/>
    <w:lvl w:ilvl="0" w:tplc="FFFFFFFF">
      <w:start w:val="1"/>
      <w:numFmt w:val="bullet"/>
      <w:lvlText w:val=""/>
      <w:lvlJc w:val="left"/>
      <w:pPr>
        <w:tabs>
          <w:tab w:val="num" w:pos="1800"/>
        </w:tabs>
        <w:ind w:left="180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25" w15:restartNumberingAfterBreak="0">
    <w:nsid w:val="6EEB7489"/>
    <w:multiLevelType w:val="hybridMultilevel"/>
    <w:tmpl w:val="EDDC964E"/>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6" w15:restartNumberingAfterBreak="0">
    <w:nsid w:val="70651EEA"/>
    <w:multiLevelType w:val="hybridMultilevel"/>
    <w:tmpl w:val="52E6C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2424F9"/>
    <w:multiLevelType w:val="hybridMultilevel"/>
    <w:tmpl w:val="372C2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48E3B3F"/>
    <w:multiLevelType w:val="hybridMultilevel"/>
    <w:tmpl w:val="5BDA1F6A"/>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9" w15:restartNumberingAfterBreak="0">
    <w:nsid w:val="75981627"/>
    <w:multiLevelType w:val="hybridMultilevel"/>
    <w:tmpl w:val="DFC06342"/>
    <w:lvl w:ilvl="0" w:tplc="FFFFFFFF">
      <w:start w:val="1"/>
      <w:numFmt w:val="upperLetter"/>
      <w:lvlText w:val="%1."/>
      <w:lvlJc w:val="left"/>
      <w:pPr>
        <w:tabs>
          <w:tab w:val="num" w:pos="1800"/>
        </w:tabs>
        <w:ind w:left="1800" w:hanging="360"/>
      </w:pPr>
      <w:rPr>
        <w:rFonts w:hint="default"/>
      </w:rPr>
    </w:lvl>
    <w:lvl w:ilvl="1" w:tplc="FFFFFFFF" w:tentative="1">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num w:numId="1">
    <w:abstractNumId w:val="4"/>
  </w:num>
  <w:num w:numId="2">
    <w:abstractNumId w:val="8"/>
  </w:num>
  <w:num w:numId="3">
    <w:abstractNumId w:val="5"/>
  </w:num>
  <w:num w:numId="4">
    <w:abstractNumId w:val="27"/>
  </w:num>
  <w:num w:numId="5">
    <w:abstractNumId w:val="28"/>
  </w:num>
  <w:num w:numId="6">
    <w:abstractNumId w:val="10"/>
  </w:num>
  <w:num w:numId="7">
    <w:abstractNumId w:val="29"/>
  </w:num>
  <w:num w:numId="8">
    <w:abstractNumId w:val="20"/>
  </w:num>
  <w:num w:numId="9">
    <w:abstractNumId w:val="24"/>
  </w:num>
  <w:num w:numId="10">
    <w:abstractNumId w:val="12"/>
  </w:num>
  <w:num w:numId="11">
    <w:abstractNumId w:val="19"/>
  </w:num>
  <w:num w:numId="12">
    <w:abstractNumId w:val="0"/>
  </w:num>
  <w:num w:numId="13">
    <w:abstractNumId w:val="6"/>
  </w:num>
  <w:num w:numId="14">
    <w:abstractNumId w:val="1"/>
  </w:num>
  <w:num w:numId="15">
    <w:abstractNumId w:val="11"/>
  </w:num>
  <w:num w:numId="16">
    <w:abstractNumId w:val="18"/>
  </w:num>
  <w:num w:numId="17">
    <w:abstractNumId w:val="14"/>
  </w:num>
  <w:num w:numId="18">
    <w:abstractNumId w:val="17"/>
  </w:num>
  <w:num w:numId="19">
    <w:abstractNumId w:val="17"/>
    <w:lvlOverride w:ilvl="0">
      <w:lvl w:ilvl="0">
        <w:start w:val="1"/>
        <w:numFmt w:val="decimal"/>
        <w:lvlText w:val="%1."/>
        <w:legacy w:legacy="1" w:legacySpace="0" w:legacyIndent="360"/>
        <w:lvlJc w:val="left"/>
        <w:pPr>
          <w:ind w:left="720" w:hanging="360"/>
        </w:pPr>
        <w:rPr>
          <w:b w:val="0"/>
        </w:rPr>
      </w:lvl>
    </w:lvlOverride>
  </w:num>
  <w:num w:numId="20">
    <w:abstractNumId w:val="22"/>
  </w:num>
  <w:num w:numId="21">
    <w:abstractNumId w:val="9"/>
  </w:num>
  <w:num w:numId="22">
    <w:abstractNumId w:val="23"/>
  </w:num>
  <w:num w:numId="23">
    <w:abstractNumId w:val="21"/>
  </w:num>
  <w:num w:numId="24">
    <w:abstractNumId w:val="13"/>
  </w:num>
  <w:num w:numId="25">
    <w:abstractNumId w:val="25"/>
  </w:num>
  <w:num w:numId="26">
    <w:abstractNumId w:val="3"/>
  </w:num>
  <w:num w:numId="27">
    <w:abstractNumId w:val="2"/>
  </w:num>
  <w:num w:numId="28">
    <w:abstractNumId w:val="16"/>
  </w:num>
  <w:num w:numId="29">
    <w:abstractNumId w:val="15"/>
  </w:num>
  <w:num w:numId="30">
    <w:abstractNumId w:val="7"/>
  </w:num>
  <w:num w:numId="31">
    <w:abstractNumId w:val="26"/>
  </w:num>
  <w:num w:numId="32">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147"/>
    <w:rsid w:val="00001859"/>
    <w:rsid w:val="00024F16"/>
    <w:rsid w:val="00045C22"/>
    <w:rsid w:val="00050D09"/>
    <w:rsid w:val="00053E68"/>
    <w:rsid w:val="00060B78"/>
    <w:rsid w:val="000632E1"/>
    <w:rsid w:val="0006607D"/>
    <w:rsid w:val="000675B8"/>
    <w:rsid w:val="0009117B"/>
    <w:rsid w:val="00092037"/>
    <w:rsid w:val="000972D6"/>
    <w:rsid w:val="000A13C6"/>
    <w:rsid w:val="000A260C"/>
    <w:rsid w:val="000A5BF6"/>
    <w:rsid w:val="000B3012"/>
    <w:rsid w:val="000C6F47"/>
    <w:rsid w:val="000E0F9C"/>
    <w:rsid w:val="000E25D3"/>
    <w:rsid w:val="000F172A"/>
    <w:rsid w:val="0010066D"/>
    <w:rsid w:val="0010184B"/>
    <w:rsid w:val="00103B64"/>
    <w:rsid w:val="00106179"/>
    <w:rsid w:val="001116C7"/>
    <w:rsid w:val="001120F2"/>
    <w:rsid w:val="00123538"/>
    <w:rsid w:val="00123C31"/>
    <w:rsid w:val="001244D5"/>
    <w:rsid w:val="001247FB"/>
    <w:rsid w:val="00124FA8"/>
    <w:rsid w:val="0012799D"/>
    <w:rsid w:val="00135E31"/>
    <w:rsid w:val="00140B2C"/>
    <w:rsid w:val="001414CC"/>
    <w:rsid w:val="0014169E"/>
    <w:rsid w:val="00142806"/>
    <w:rsid w:val="00144D63"/>
    <w:rsid w:val="00150869"/>
    <w:rsid w:val="00155D3C"/>
    <w:rsid w:val="0016265A"/>
    <w:rsid w:val="0016309E"/>
    <w:rsid w:val="001640B6"/>
    <w:rsid w:val="001643B3"/>
    <w:rsid w:val="00166F2E"/>
    <w:rsid w:val="001775F9"/>
    <w:rsid w:val="00183049"/>
    <w:rsid w:val="00186265"/>
    <w:rsid w:val="00186322"/>
    <w:rsid w:val="001926BB"/>
    <w:rsid w:val="00194EE5"/>
    <w:rsid w:val="001A15D3"/>
    <w:rsid w:val="001A3935"/>
    <w:rsid w:val="001B6625"/>
    <w:rsid w:val="001C11C2"/>
    <w:rsid w:val="001C5453"/>
    <w:rsid w:val="001D2358"/>
    <w:rsid w:val="001D66EE"/>
    <w:rsid w:val="001E1938"/>
    <w:rsid w:val="001E443A"/>
    <w:rsid w:val="001E7A47"/>
    <w:rsid w:val="001F0E02"/>
    <w:rsid w:val="001F500D"/>
    <w:rsid w:val="001F5895"/>
    <w:rsid w:val="00200940"/>
    <w:rsid w:val="00203639"/>
    <w:rsid w:val="00211874"/>
    <w:rsid w:val="00213DCC"/>
    <w:rsid w:val="00213EDC"/>
    <w:rsid w:val="002172B0"/>
    <w:rsid w:val="00221E10"/>
    <w:rsid w:val="00235144"/>
    <w:rsid w:val="00236070"/>
    <w:rsid w:val="00237DC3"/>
    <w:rsid w:val="00242871"/>
    <w:rsid w:val="00245A08"/>
    <w:rsid w:val="0025088D"/>
    <w:rsid w:val="00257FA2"/>
    <w:rsid w:val="002776CB"/>
    <w:rsid w:val="002B2D6C"/>
    <w:rsid w:val="002C0FC3"/>
    <w:rsid w:val="002C1CD9"/>
    <w:rsid w:val="002C5598"/>
    <w:rsid w:val="002D2A73"/>
    <w:rsid w:val="002D4881"/>
    <w:rsid w:val="002E40C7"/>
    <w:rsid w:val="002E6860"/>
    <w:rsid w:val="002F02E4"/>
    <w:rsid w:val="002F39B2"/>
    <w:rsid w:val="002F410E"/>
    <w:rsid w:val="002F716A"/>
    <w:rsid w:val="0031352D"/>
    <w:rsid w:val="0032089A"/>
    <w:rsid w:val="00320975"/>
    <w:rsid w:val="00331358"/>
    <w:rsid w:val="00331453"/>
    <w:rsid w:val="00331C07"/>
    <w:rsid w:val="00343B7C"/>
    <w:rsid w:val="00354389"/>
    <w:rsid w:val="00354B92"/>
    <w:rsid w:val="00356120"/>
    <w:rsid w:val="003644BD"/>
    <w:rsid w:val="00364D94"/>
    <w:rsid w:val="0037158D"/>
    <w:rsid w:val="003724E3"/>
    <w:rsid w:val="00383A49"/>
    <w:rsid w:val="00387334"/>
    <w:rsid w:val="0039252C"/>
    <w:rsid w:val="0039649B"/>
    <w:rsid w:val="003A75F0"/>
    <w:rsid w:val="003B3BE6"/>
    <w:rsid w:val="003C4A0E"/>
    <w:rsid w:val="003C7E04"/>
    <w:rsid w:val="003E1724"/>
    <w:rsid w:val="003E4E07"/>
    <w:rsid w:val="003F2F21"/>
    <w:rsid w:val="003F3E45"/>
    <w:rsid w:val="003F7D02"/>
    <w:rsid w:val="003F7E04"/>
    <w:rsid w:val="00410400"/>
    <w:rsid w:val="004227D6"/>
    <w:rsid w:val="004262D4"/>
    <w:rsid w:val="00434C59"/>
    <w:rsid w:val="00436651"/>
    <w:rsid w:val="00440559"/>
    <w:rsid w:val="00453C9E"/>
    <w:rsid w:val="004548A0"/>
    <w:rsid w:val="004629A8"/>
    <w:rsid w:val="00462E4A"/>
    <w:rsid w:val="00465B80"/>
    <w:rsid w:val="0047207E"/>
    <w:rsid w:val="00483B84"/>
    <w:rsid w:val="00486A0F"/>
    <w:rsid w:val="00493761"/>
    <w:rsid w:val="00495005"/>
    <w:rsid w:val="004A1C4E"/>
    <w:rsid w:val="004A715B"/>
    <w:rsid w:val="004B3EB5"/>
    <w:rsid w:val="004B4231"/>
    <w:rsid w:val="004B7DBC"/>
    <w:rsid w:val="004C38C5"/>
    <w:rsid w:val="004C5303"/>
    <w:rsid w:val="004E2BA0"/>
    <w:rsid w:val="004E5D91"/>
    <w:rsid w:val="0050390B"/>
    <w:rsid w:val="00504022"/>
    <w:rsid w:val="00521598"/>
    <w:rsid w:val="00525EE7"/>
    <w:rsid w:val="005300E4"/>
    <w:rsid w:val="00541565"/>
    <w:rsid w:val="0054242B"/>
    <w:rsid w:val="005426AD"/>
    <w:rsid w:val="0055245D"/>
    <w:rsid w:val="00555CAA"/>
    <w:rsid w:val="00557E80"/>
    <w:rsid w:val="005608D6"/>
    <w:rsid w:val="00575B93"/>
    <w:rsid w:val="00576227"/>
    <w:rsid w:val="005774BE"/>
    <w:rsid w:val="00585403"/>
    <w:rsid w:val="005876E6"/>
    <w:rsid w:val="00593CB8"/>
    <w:rsid w:val="00594A69"/>
    <w:rsid w:val="0059744A"/>
    <w:rsid w:val="005A33FB"/>
    <w:rsid w:val="005A6B05"/>
    <w:rsid w:val="005A7BF9"/>
    <w:rsid w:val="005C6379"/>
    <w:rsid w:val="005D33F3"/>
    <w:rsid w:val="005D4E19"/>
    <w:rsid w:val="005E0737"/>
    <w:rsid w:val="005F2F1C"/>
    <w:rsid w:val="005F4D5F"/>
    <w:rsid w:val="00624AC5"/>
    <w:rsid w:val="0063538D"/>
    <w:rsid w:val="00636748"/>
    <w:rsid w:val="00647455"/>
    <w:rsid w:val="006500C5"/>
    <w:rsid w:val="00654040"/>
    <w:rsid w:val="006615C5"/>
    <w:rsid w:val="00663948"/>
    <w:rsid w:val="00663E06"/>
    <w:rsid w:val="00664A70"/>
    <w:rsid w:val="00675866"/>
    <w:rsid w:val="00696DE4"/>
    <w:rsid w:val="006A7761"/>
    <w:rsid w:val="006B6A8A"/>
    <w:rsid w:val="006B7E57"/>
    <w:rsid w:val="006B7F98"/>
    <w:rsid w:val="006C02B3"/>
    <w:rsid w:val="006C055C"/>
    <w:rsid w:val="006C4A75"/>
    <w:rsid w:val="006C714D"/>
    <w:rsid w:val="006D189B"/>
    <w:rsid w:val="006D4BF3"/>
    <w:rsid w:val="006E3A59"/>
    <w:rsid w:val="006E5193"/>
    <w:rsid w:val="006F6353"/>
    <w:rsid w:val="007106E6"/>
    <w:rsid w:val="00716988"/>
    <w:rsid w:val="00717F61"/>
    <w:rsid w:val="00721B2D"/>
    <w:rsid w:val="00722EB6"/>
    <w:rsid w:val="00737886"/>
    <w:rsid w:val="0074543B"/>
    <w:rsid w:val="00757999"/>
    <w:rsid w:val="00761C9C"/>
    <w:rsid w:val="0076412C"/>
    <w:rsid w:val="007674F6"/>
    <w:rsid w:val="0077253D"/>
    <w:rsid w:val="0077381D"/>
    <w:rsid w:val="00782A75"/>
    <w:rsid w:val="00785614"/>
    <w:rsid w:val="007966AC"/>
    <w:rsid w:val="007A1973"/>
    <w:rsid w:val="007A3148"/>
    <w:rsid w:val="007A696E"/>
    <w:rsid w:val="007B104D"/>
    <w:rsid w:val="007E2B5F"/>
    <w:rsid w:val="007F7BF6"/>
    <w:rsid w:val="00801B0A"/>
    <w:rsid w:val="00802CB6"/>
    <w:rsid w:val="00826128"/>
    <w:rsid w:val="00836529"/>
    <w:rsid w:val="00837093"/>
    <w:rsid w:val="0084719E"/>
    <w:rsid w:val="008570E6"/>
    <w:rsid w:val="00864B14"/>
    <w:rsid w:val="00870530"/>
    <w:rsid w:val="008743D3"/>
    <w:rsid w:val="0088515D"/>
    <w:rsid w:val="00893ED4"/>
    <w:rsid w:val="008A20A1"/>
    <w:rsid w:val="008B03F9"/>
    <w:rsid w:val="008B6C19"/>
    <w:rsid w:val="008C1643"/>
    <w:rsid w:val="008C2B4E"/>
    <w:rsid w:val="008D5758"/>
    <w:rsid w:val="008E14B2"/>
    <w:rsid w:val="008E1D78"/>
    <w:rsid w:val="008F05A2"/>
    <w:rsid w:val="009013F8"/>
    <w:rsid w:val="00904447"/>
    <w:rsid w:val="00904EB1"/>
    <w:rsid w:val="009064E7"/>
    <w:rsid w:val="00912155"/>
    <w:rsid w:val="00913153"/>
    <w:rsid w:val="00913819"/>
    <w:rsid w:val="009200C4"/>
    <w:rsid w:val="00920C6E"/>
    <w:rsid w:val="00927F67"/>
    <w:rsid w:val="009552AC"/>
    <w:rsid w:val="009615FB"/>
    <w:rsid w:val="00964AF0"/>
    <w:rsid w:val="00966BC8"/>
    <w:rsid w:val="00966E2D"/>
    <w:rsid w:val="009808FD"/>
    <w:rsid w:val="009A692B"/>
    <w:rsid w:val="009B0090"/>
    <w:rsid w:val="009B1B0B"/>
    <w:rsid w:val="009B1FC2"/>
    <w:rsid w:val="009C2284"/>
    <w:rsid w:val="009D079D"/>
    <w:rsid w:val="009E0097"/>
    <w:rsid w:val="009E0C30"/>
    <w:rsid w:val="009E5BFC"/>
    <w:rsid w:val="009E5C18"/>
    <w:rsid w:val="009F738D"/>
    <w:rsid w:val="00A02D96"/>
    <w:rsid w:val="00A03065"/>
    <w:rsid w:val="00A24D7A"/>
    <w:rsid w:val="00A35C8F"/>
    <w:rsid w:val="00A51FCE"/>
    <w:rsid w:val="00A61AE1"/>
    <w:rsid w:val="00A64840"/>
    <w:rsid w:val="00A67E78"/>
    <w:rsid w:val="00A8601B"/>
    <w:rsid w:val="00A95081"/>
    <w:rsid w:val="00A96562"/>
    <w:rsid w:val="00A9735D"/>
    <w:rsid w:val="00AA7691"/>
    <w:rsid w:val="00AB2650"/>
    <w:rsid w:val="00AB3704"/>
    <w:rsid w:val="00AB3DDA"/>
    <w:rsid w:val="00AC3377"/>
    <w:rsid w:val="00AC3C20"/>
    <w:rsid w:val="00AE496F"/>
    <w:rsid w:val="00AE5C80"/>
    <w:rsid w:val="00AF3C77"/>
    <w:rsid w:val="00B04C97"/>
    <w:rsid w:val="00B4171E"/>
    <w:rsid w:val="00B56D9F"/>
    <w:rsid w:val="00B62C74"/>
    <w:rsid w:val="00B6432F"/>
    <w:rsid w:val="00B709D8"/>
    <w:rsid w:val="00B7132E"/>
    <w:rsid w:val="00B762C2"/>
    <w:rsid w:val="00B8044D"/>
    <w:rsid w:val="00B86B65"/>
    <w:rsid w:val="00B96A4C"/>
    <w:rsid w:val="00BA19EB"/>
    <w:rsid w:val="00BA7617"/>
    <w:rsid w:val="00BA7F05"/>
    <w:rsid w:val="00BB30F5"/>
    <w:rsid w:val="00BB525A"/>
    <w:rsid w:val="00BB6102"/>
    <w:rsid w:val="00BC3B9B"/>
    <w:rsid w:val="00BC6F6E"/>
    <w:rsid w:val="00BD1FFD"/>
    <w:rsid w:val="00BD5198"/>
    <w:rsid w:val="00BD640D"/>
    <w:rsid w:val="00BD6BFD"/>
    <w:rsid w:val="00BD7A6A"/>
    <w:rsid w:val="00BE2665"/>
    <w:rsid w:val="00BE7BA2"/>
    <w:rsid w:val="00BF3A1B"/>
    <w:rsid w:val="00C051A7"/>
    <w:rsid w:val="00C07541"/>
    <w:rsid w:val="00C133C3"/>
    <w:rsid w:val="00C33329"/>
    <w:rsid w:val="00C34057"/>
    <w:rsid w:val="00C3638E"/>
    <w:rsid w:val="00C418B5"/>
    <w:rsid w:val="00C46A1A"/>
    <w:rsid w:val="00C518B0"/>
    <w:rsid w:val="00C555E5"/>
    <w:rsid w:val="00C56F23"/>
    <w:rsid w:val="00C611C2"/>
    <w:rsid w:val="00C61634"/>
    <w:rsid w:val="00C70724"/>
    <w:rsid w:val="00C71D1B"/>
    <w:rsid w:val="00C74F65"/>
    <w:rsid w:val="00C922B4"/>
    <w:rsid w:val="00C96932"/>
    <w:rsid w:val="00CA4CA6"/>
    <w:rsid w:val="00CA56B5"/>
    <w:rsid w:val="00CA6A04"/>
    <w:rsid w:val="00CC08F6"/>
    <w:rsid w:val="00CC5666"/>
    <w:rsid w:val="00CC6A13"/>
    <w:rsid w:val="00CC6BED"/>
    <w:rsid w:val="00CD01AA"/>
    <w:rsid w:val="00CE02FF"/>
    <w:rsid w:val="00CE0354"/>
    <w:rsid w:val="00CE78BC"/>
    <w:rsid w:val="00CF0154"/>
    <w:rsid w:val="00CF12D3"/>
    <w:rsid w:val="00D03C06"/>
    <w:rsid w:val="00D1011F"/>
    <w:rsid w:val="00D11C8F"/>
    <w:rsid w:val="00D162CF"/>
    <w:rsid w:val="00D20F0A"/>
    <w:rsid w:val="00D22226"/>
    <w:rsid w:val="00D258E5"/>
    <w:rsid w:val="00D2668B"/>
    <w:rsid w:val="00D3238D"/>
    <w:rsid w:val="00D40E39"/>
    <w:rsid w:val="00D4224D"/>
    <w:rsid w:val="00D44D2F"/>
    <w:rsid w:val="00D46178"/>
    <w:rsid w:val="00D5446F"/>
    <w:rsid w:val="00D56809"/>
    <w:rsid w:val="00D57832"/>
    <w:rsid w:val="00D57935"/>
    <w:rsid w:val="00D6548E"/>
    <w:rsid w:val="00D7092E"/>
    <w:rsid w:val="00D71D58"/>
    <w:rsid w:val="00D744F3"/>
    <w:rsid w:val="00D836B2"/>
    <w:rsid w:val="00D85409"/>
    <w:rsid w:val="00D87965"/>
    <w:rsid w:val="00D87ABE"/>
    <w:rsid w:val="00DA4465"/>
    <w:rsid w:val="00DB2B69"/>
    <w:rsid w:val="00DC592E"/>
    <w:rsid w:val="00DD1528"/>
    <w:rsid w:val="00DD198E"/>
    <w:rsid w:val="00DE6909"/>
    <w:rsid w:val="00DE7D51"/>
    <w:rsid w:val="00DF3168"/>
    <w:rsid w:val="00DF6D87"/>
    <w:rsid w:val="00E04AF4"/>
    <w:rsid w:val="00E11ADE"/>
    <w:rsid w:val="00E205CA"/>
    <w:rsid w:val="00E20FE5"/>
    <w:rsid w:val="00E25DBF"/>
    <w:rsid w:val="00E34602"/>
    <w:rsid w:val="00E35436"/>
    <w:rsid w:val="00E36E19"/>
    <w:rsid w:val="00E45F0A"/>
    <w:rsid w:val="00E53558"/>
    <w:rsid w:val="00E5617A"/>
    <w:rsid w:val="00E565F1"/>
    <w:rsid w:val="00E60025"/>
    <w:rsid w:val="00E60D0A"/>
    <w:rsid w:val="00E7123C"/>
    <w:rsid w:val="00E84147"/>
    <w:rsid w:val="00E90B24"/>
    <w:rsid w:val="00E91D93"/>
    <w:rsid w:val="00EA4898"/>
    <w:rsid w:val="00EB01F7"/>
    <w:rsid w:val="00EC0555"/>
    <w:rsid w:val="00EC4C30"/>
    <w:rsid w:val="00EC7523"/>
    <w:rsid w:val="00ED563F"/>
    <w:rsid w:val="00ED5C59"/>
    <w:rsid w:val="00EE2CC7"/>
    <w:rsid w:val="00EF4157"/>
    <w:rsid w:val="00EF4539"/>
    <w:rsid w:val="00F00399"/>
    <w:rsid w:val="00F240A0"/>
    <w:rsid w:val="00F24A45"/>
    <w:rsid w:val="00F25E1C"/>
    <w:rsid w:val="00F313E8"/>
    <w:rsid w:val="00F400C2"/>
    <w:rsid w:val="00F47142"/>
    <w:rsid w:val="00F662CA"/>
    <w:rsid w:val="00F66BCC"/>
    <w:rsid w:val="00F6770D"/>
    <w:rsid w:val="00F7067B"/>
    <w:rsid w:val="00F717BB"/>
    <w:rsid w:val="00F76AC7"/>
    <w:rsid w:val="00F802CE"/>
    <w:rsid w:val="00F83F9B"/>
    <w:rsid w:val="00F864A1"/>
    <w:rsid w:val="00F874DA"/>
    <w:rsid w:val="00F91F12"/>
    <w:rsid w:val="00F92B6C"/>
    <w:rsid w:val="00F96CBB"/>
    <w:rsid w:val="00FA26F2"/>
    <w:rsid w:val="00FA6B14"/>
    <w:rsid w:val="00FA7ED7"/>
    <w:rsid w:val="00FB1AC9"/>
    <w:rsid w:val="00FB346F"/>
    <w:rsid w:val="00FB5D8E"/>
    <w:rsid w:val="00FB5DE3"/>
    <w:rsid w:val="00FC3222"/>
    <w:rsid w:val="00FC4004"/>
    <w:rsid w:val="00FC47C4"/>
    <w:rsid w:val="00FD4F47"/>
    <w:rsid w:val="00FD5450"/>
    <w:rsid w:val="00FD6BFF"/>
    <w:rsid w:val="00FE72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0A46C63"/>
  <w15:docId w15:val="{B10E7245-6F06-45C8-93A6-E606EB750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4840"/>
    <w:rPr>
      <w:sz w:val="24"/>
      <w:szCs w:val="24"/>
    </w:rPr>
  </w:style>
  <w:style w:type="paragraph" w:styleId="Heading1">
    <w:name w:val="heading 1"/>
    <w:basedOn w:val="Normal"/>
    <w:next w:val="Normal"/>
    <w:qFormat/>
    <w:rsid w:val="00722EB6"/>
    <w:pPr>
      <w:keepNext/>
      <w:jc w:val="center"/>
      <w:outlineLvl w:val="0"/>
    </w:pPr>
    <w:rPr>
      <w:rFonts w:ascii="Garamond" w:hAnsi="Garamond"/>
      <w:sz w:val="32"/>
    </w:rPr>
  </w:style>
  <w:style w:type="paragraph" w:styleId="Heading2">
    <w:name w:val="heading 2"/>
    <w:basedOn w:val="Normal"/>
    <w:next w:val="Normal"/>
    <w:link w:val="Heading2Char"/>
    <w:qFormat/>
    <w:rsid w:val="00722EB6"/>
    <w:pPr>
      <w:keepNext/>
      <w:jc w:val="center"/>
      <w:outlineLvl w:val="1"/>
    </w:pPr>
    <w:rPr>
      <w:b/>
      <w:bCs/>
      <w:sz w:val="28"/>
    </w:rPr>
  </w:style>
  <w:style w:type="paragraph" w:styleId="Heading3">
    <w:name w:val="heading 3"/>
    <w:basedOn w:val="Normal"/>
    <w:next w:val="Normal"/>
    <w:qFormat/>
    <w:rsid w:val="00722EB6"/>
    <w:pPr>
      <w:keepNext/>
      <w:jc w:val="center"/>
      <w:outlineLvl w:val="2"/>
    </w:pPr>
    <w:rPr>
      <w:b/>
      <w:bCs/>
    </w:rPr>
  </w:style>
  <w:style w:type="paragraph" w:styleId="Heading4">
    <w:name w:val="heading 4"/>
    <w:basedOn w:val="Normal"/>
    <w:next w:val="Normal"/>
    <w:qFormat/>
    <w:rsid w:val="00722EB6"/>
    <w:pPr>
      <w:keepNext/>
      <w:jc w:val="center"/>
      <w:outlineLvl w:val="3"/>
    </w:pPr>
    <w:rPr>
      <w:sz w:val="20"/>
      <w:u w:val="single"/>
    </w:rPr>
  </w:style>
  <w:style w:type="paragraph" w:styleId="Heading6">
    <w:name w:val="heading 6"/>
    <w:basedOn w:val="Normal"/>
    <w:next w:val="Normal"/>
    <w:link w:val="Heading6Char"/>
    <w:semiHidden/>
    <w:unhideWhenUsed/>
    <w:qFormat/>
    <w:rsid w:val="002B2D6C"/>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2B2D6C"/>
    <w:pPr>
      <w:spacing w:before="240" w:after="60"/>
      <w:outlineLvl w:val="6"/>
    </w:pPr>
    <w:rPr>
      <w:rFonts w:ascii="Calibri" w:hAnsi="Calibri"/>
    </w:rPr>
  </w:style>
  <w:style w:type="paragraph" w:styleId="Heading8">
    <w:name w:val="heading 8"/>
    <w:basedOn w:val="Normal"/>
    <w:next w:val="Normal"/>
    <w:link w:val="Heading8Char"/>
    <w:unhideWhenUsed/>
    <w:qFormat/>
    <w:rsid w:val="002B2D6C"/>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722EB6"/>
    <w:pPr>
      <w:jc w:val="center"/>
    </w:pPr>
    <w:rPr>
      <w:sz w:val="28"/>
    </w:rPr>
  </w:style>
  <w:style w:type="character" w:styleId="CommentReference">
    <w:name w:val="annotation reference"/>
    <w:basedOn w:val="DefaultParagraphFont"/>
    <w:semiHidden/>
    <w:rsid w:val="00722EB6"/>
    <w:rPr>
      <w:sz w:val="16"/>
      <w:szCs w:val="16"/>
    </w:rPr>
  </w:style>
  <w:style w:type="paragraph" w:styleId="CommentText">
    <w:name w:val="annotation text"/>
    <w:basedOn w:val="Normal"/>
    <w:link w:val="CommentTextChar"/>
    <w:semiHidden/>
    <w:rsid w:val="00722EB6"/>
    <w:rPr>
      <w:sz w:val="20"/>
      <w:szCs w:val="20"/>
    </w:rPr>
  </w:style>
  <w:style w:type="paragraph" w:styleId="BalloonText">
    <w:name w:val="Balloon Text"/>
    <w:basedOn w:val="Normal"/>
    <w:semiHidden/>
    <w:rsid w:val="002C1CD9"/>
    <w:rPr>
      <w:rFonts w:ascii="Tahoma" w:hAnsi="Tahoma" w:cs="Tahoma"/>
      <w:sz w:val="16"/>
      <w:szCs w:val="16"/>
    </w:rPr>
  </w:style>
  <w:style w:type="paragraph" w:styleId="BodyTextIndent">
    <w:name w:val="Body Text Indent"/>
    <w:basedOn w:val="Normal"/>
    <w:link w:val="BodyTextIndentChar"/>
    <w:rsid w:val="00C07541"/>
    <w:pPr>
      <w:spacing w:after="120"/>
      <w:ind w:left="360"/>
    </w:pPr>
  </w:style>
  <w:style w:type="character" w:customStyle="1" w:styleId="BodyTextIndentChar">
    <w:name w:val="Body Text Indent Char"/>
    <w:basedOn w:val="DefaultParagraphFont"/>
    <w:link w:val="BodyTextIndent"/>
    <w:rsid w:val="00C07541"/>
    <w:rPr>
      <w:sz w:val="24"/>
      <w:szCs w:val="24"/>
    </w:rPr>
  </w:style>
  <w:style w:type="paragraph" w:styleId="BodyTextIndent2">
    <w:name w:val="Body Text Indent 2"/>
    <w:basedOn w:val="Normal"/>
    <w:link w:val="BodyTextIndent2Char"/>
    <w:rsid w:val="00C07541"/>
    <w:pPr>
      <w:spacing w:after="120" w:line="480" w:lineRule="auto"/>
      <w:ind w:left="360"/>
    </w:pPr>
  </w:style>
  <w:style w:type="character" w:customStyle="1" w:styleId="BodyTextIndent2Char">
    <w:name w:val="Body Text Indent 2 Char"/>
    <w:basedOn w:val="DefaultParagraphFont"/>
    <w:link w:val="BodyTextIndent2"/>
    <w:rsid w:val="00C07541"/>
    <w:rPr>
      <w:sz w:val="24"/>
      <w:szCs w:val="24"/>
    </w:rPr>
  </w:style>
  <w:style w:type="paragraph" w:styleId="Title">
    <w:name w:val="Title"/>
    <w:basedOn w:val="Normal"/>
    <w:link w:val="TitleChar"/>
    <w:qFormat/>
    <w:rsid w:val="00C07541"/>
    <w:pPr>
      <w:jc w:val="center"/>
    </w:pPr>
    <w:rPr>
      <w:b/>
      <w:bCs/>
      <w:sz w:val="28"/>
    </w:rPr>
  </w:style>
  <w:style w:type="character" w:customStyle="1" w:styleId="TitleChar">
    <w:name w:val="Title Char"/>
    <w:basedOn w:val="DefaultParagraphFont"/>
    <w:link w:val="Title"/>
    <w:rsid w:val="00C07541"/>
    <w:rPr>
      <w:b/>
      <w:bCs/>
      <w:sz w:val="28"/>
      <w:szCs w:val="24"/>
    </w:rPr>
  </w:style>
  <w:style w:type="paragraph" w:styleId="HTMLPreformatted">
    <w:name w:val="HTML Preformatted"/>
    <w:basedOn w:val="Normal"/>
    <w:next w:val="Heading1"/>
    <w:link w:val="HTMLPreformattedChar"/>
    <w:rsid w:val="00C075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b/>
      <w:sz w:val="20"/>
      <w:szCs w:val="20"/>
    </w:rPr>
  </w:style>
  <w:style w:type="character" w:customStyle="1" w:styleId="HTMLPreformattedChar">
    <w:name w:val="HTML Preformatted Char"/>
    <w:basedOn w:val="DefaultParagraphFont"/>
    <w:link w:val="HTMLPreformatted"/>
    <w:rsid w:val="00C07541"/>
    <w:rPr>
      <w:rFonts w:ascii="Courier New" w:eastAsia="Courier New" w:hAnsi="Courier New"/>
      <w:b/>
    </w:rPr>
  </w:style>
  <w:style w:type="paragraph" w:styleId="Header">
    <w:name w:val="header"/>
    <w:basedOn w:val="Normal"/>
    <w:link w:val="HeaderChar"/>
    <w:rsid w:val="00C07541"/>
    <w:pPr>
      <w:tabs>
        <w:tab w:val="center" w:pos="4320"/>
        <w:tab w:val="right" w:pos="8640"/>
      </w:tabs>
    </w:pPr>
  </w:style>
  <w:style w:type="character" w:customStyle="1" w:styleId="HeaderChar">
    <w:name w:val="Header Char"/>
    <w:basedOn w:val="DefaultParagraphFont"/>
    <w:link w:val="Header"/>
    <w:rsid w:val="00C07541"/>
    <w:rPr>
      <w:sz w:val="24"/>
      <w:szCs w:val="24"/>
    </w:rPr>
  </w:style>
  <w:style w:type="paragraph" w:styleId="Footer">
    <w:name w:val="footer"/>
    <w:basedOn w:val="Normal"/>
    <w:link w:val="FooterChar"/>
    <w:uiPriority w:val="99"/>
    <w:rsid w:val="00C07541"/>
    <w:pPr>
      <w:tabs>
        <w:tab w:val="center" w:pos="4680"/>
        <w:tab w:val="right" w:pos="9360"/>
      </w:tabs>
    </w:pPr>
  </w:style>
  <w:style w:type="character" w:customStyle="1" w:styleId="FooterChar">
    <w:name w:val="Footer Char"/>
    <w:basedOn w:val="DefaultParagraphFont"/>
    <w:link w:val="Footer"/>
    <w:uiPriority w:val="99"/>
    <w:rsid w:val="00C07541"/>
    <w:rPr>
      <w:sz w:val="24"/>
      <w:szCs w:val="24"/>
    </w:rPr>
  </w:style>
  <w:style w:type="paragraph" w:styleId="BodyTextIndent3">
    <w:name w:val="Body Text Indent 3"/>
    <w:basedOn w:val="Normal"/>
    <w:link w:val="BodyTextIndent3Char"/>
    <w:rsid w:val="005A33FB"/>
    <w:pPr>
      <w:spacing w:after="120"/>
      <w:ind w:left="360"/>
    </w:pPr>
    <w:rPr>
      <w:sz w:val="16"/>
      <w:szCs w:val="16"/>
    </w:rPr>
  </w:style>
  <w:style w:type="character" w:customStyle="1" w:styleId="BodyTextIndent3Char">
    <w:name w:val="Body Text Indent 3 Char"/>
    <w:basedOn w:val="DefaultParagraphFont"/>
    <w:link w:val="BodyTextIndent3"/>
    <w:rsid w:val="005A33FB"/>
    <w:rPr>
      <w:sz w:val="16"/>
      <w:szCs w:val="16"/>
    </w:rPr>
  </w:style>
  <w:style w:type="character" w:customStyle="1" w:styleId="Heading6Char">
    <w:name w:val="Heading 6 Char"/>
    <w:basedOn w:val="DefaultParagraphFont"/>
    <w:link w:val="Heading6"/>
    <w:semiHidden/>
    <w:rsid w:val="002B2D6C"/>
    <w:rPr>
      <w:rFonts w:ascii="Calibri" w:eastAsia="Times New Roman" w:hAnsi="Calibri" w:cs="Times New Roman"/>
      <w:b/>
      <w:bCs/>
      <w:sz w:val="22"/>
      <w:szCs w:val="22"/>
    </w:rPr>
  </w:style>
  <w:style w:type="character" w:customStyle="1" w:styleId="Heading7Char">
    <w:name w:val="Heading 7 Char"/>
    <w:basedOn w:val="DefaultParagraphFont"/>
    <w:link w:val="Heading7"/>
    <w:semiHidden/>
    <w:rsid w:val="002B2D6C"/>
    <w:rPr>
      <w:rFonts w:ascii="Calibri" w:eastAsia="Times New Roman" w:hAnsi="Calibri" w:cs="Times New Roman"/>
      <w:sz w:val="24"/>
      <w:szCs w:val="24"/>
    </w:rPr>
  </w:style>
  <w:style w:type="character" w:customStyle="1" w:styleId="Heading8Char">
    <w:name w:val="Heading 8 Char"/>
    <w:basedOn w:val="DefaultParagraphFont"/>
    <w:link w:val="Heading8"/>
    <w:rsid w:val="002B2D6C"/>
    <w:rPr>
      <w:rFonts w:ascii="Calibri" w:eastAsia="Times New Roman" w:hAnsi="Calibri" w:cs="Times New Roman"/>
      <w:i/>
      <w:iCs/>
      <w:sz w:val="24"/>
      <w:szCs w:val="24"/>
    </w:rPr>
  </w:style>
  <w:style w:type="paragraph" w:customStyle="1" w:styleId="Style1">
    <w:name w:val="Style1"/>
    <w:basedOn w:val="HTMLPreformatted"/>
    <w:next w:val="Heading1"/>
    <w:rsid w:val="002B2D6C"/>
    <w:rPr>
      <w:b w:val="0"/>
    </w:rPr>
  </w:style>
  <w:style w:type="paragraph" w:styleId="TOC1">
    <w:name w:val="toc 1"/>
    <w:basedOn w:val="Normal"/>
    <w:next w:val="Normal"/>
    <w:autoRedefine/>
    <w:rsid w:val="002B2D6C"/>
  </w:style>
  <w:style w:type="character" w:styleId="Hyperlink">
    <w:name w:val="Hyperlink"/>
    <w:basedOn w:val="DefaultParagraphFont"/>
    <w:rsid w:val="00B62C74"/>
    <w:rPr>
      <w:color w:val="0000FF"/>
      <w:u w:val="single"/>
    </w:rPr>
  </w:style>
  <w:style w:type="paragraph" w:styleId="Subtitle">
    <w:name w:val="Subtitle"/>
    <w:basedOn w:val="Normal"/>
    <w:link w:val="SubtitleChar"/>
    <w:qFormat/>
    <w:rsid w:val="00B62C74"/>
    <w:pPr>
      <w:tabs>
        <w:tab w:val="left" w:pos="1440"/>
      </w:tabs>
      <w:ind w:left="1440" w:hanging="1440"/>
      <w:jc w:val="center"/>
    </w:pPr>
    <w:rPr>
      <w:b/>
      <w:bCs/>
      <w:sz w:val="28"/>
    </w:rPr>
  </w:style>
  <w:style w:type="character" w:customStyle="1" w:styleId="SubtitleChar">
    <w:name w:val="Subtitle Char"/>
    <w:basedOn w:val="DefaultParagraphFont"/>
    <w:link w:val="Subtitle"/>
    <w:rsid w:val="00B62C74"/>
    <w:rPr>
      <w:b/>
      <w:bCs/>
      <w:sz w:val="28"/>
      <w:szCs w:val="24"/>
    </w:rPr>
  </w:style>
  <w:style w:type="paragraph" w:styleId="NormalWeb">
    <w:name w:val="Normal (Web)"/>
    <w:basedOn w:val="Normal"/>
    <w:rsid w:val="00024F16"/>
    <w:pPr>
      <w:spacing w:before="100" w:beforeAutospacing="1" w:after="100" w:afterAutospacing="1"/>
    </w:pPr>
    <w:rPr>
      <w:color w:val="000066"/>
    </w:rPr>
  </w:style>
  <w:style w:type="character" w:styleId="Strong">
    <w:name w:val="Strong"/>
    <w:basedOn w:val="DefaultParagraphFont"/>
    <w:qFormat/>
    <w:rsid w:val="00024F16"/>
    <w:rPr>
      <w:b/>
      <w:bCs/>
    </w:rPr>
  </w:style>
  <w:style w:type="paragraph" w:styleId="ListContinue">
    <w:name w:val="List Continue"/>
    <w:basedOn w:val="Normal"/>
    <w:rsid w:val="00024F16"/>
    <w:pPr>
      <w:spacing w:after="120"/>
      <w:ind w:left="360"/>
    </w:pPr>
  </w:style>
  <w:style w:type="table" w:styleId="TableGrid">
    <w:name w:val="Table Grid"/>
    <w:basedOn w:val="TableNormal"/>
    <w:uiPriority w:val="59"/>
    <w:rsid w:val="0076412C"/>
    <w:rPr>
      <w:rFonts w:ascii="Garamond" w:eastAsia="Calibri" w:hAnsi="Garamond"/>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rsid w:val="00B56D9F"/>
    <w:rPr>
      <w:color w:val="800080"/>
      <w:u w:val="single"/>
    </w:rPr>
  </w:style>
  <w:style w:type="character" w:customStyle="1" w:styleId="Heading2Char">
    <w:name w:val="Heading 2 Char"/>
    <w:basedOn w:val="DefaultParagraphFont"/>
    <w:link w:val="Heading2"/>
    <w:rsid w:val="00140B2C"/>
    <w:rPr>
      <w:b/>
      <w:bCs/>
      <w:sz w:val="28"/>
      <w:szCs w:val="24"/>
    </w:rPr>
  </w:style>
  <w:style w:type="paragraph" w:styleId="Revision">
    <w:name w:val="Revision"/>
    <w:hidden/>
    <w:uiPriority w:val="99"/>
    <w:semiHidden/>
    <w:rsid w:val="00904EB1"/>
    <w:rPr>
      <w:sz w:val="24"/>
      <w:szCs w:val="24"/>
    </w:rPr>
  </w:style>
  <w:style w:type="paragraph" w:styleId="CommentSubject">
    <w:name w:val="annotation subject"/>
    <w:basedOn w:val="CommentText"/>
    <w:next w:val="CommentText"/>
    <w:link w:val="CommentSubjectChar"/>
    <w:rsid w:val="003644BD"/>
    <w:rPr>
      <w:b/>
      <w:bCs/>
    </w:rPr>
  </w:style>
  <w:style w:type="character" w:customStyle="1" w:styleId="CommentTextChar">
    <w:name w:val="Comment Text Char"/>
    <w:basedOn w:val="DefaultParagraphFont"/>
    <w:link w:val="CommentText"/>
    <w:semiHidden/>
    <w:rsid w:val="003644BD"/>
  </w:style>
  <w:style w:type="character" w:customStyle="1" w:styleId="CommentSubjectChar">
    <w:name w:val="Comment Subject Char"/>
    <w:basedOn w:val="CommentTextChar"/>
    <w:link w:val="CommentSubject"/>
    <w:rsid w:val="003644BD"/>
  </w:style>
  <w:style w:type="paragraph" w:styleId="ListParagraph">
    <w:name w:val="List Paragraph"/>
    <w:basedOn w:val="Normal"/>
    <w:uiPriority w:val="34"/>
    <w:qFormat/>
    <w:rsid w:val="000A5BF6"/>
    <w:pPr>
      <w:ind w:left="720"/>
      <w:contextualSpacing/>
    </w:pPr>
  </w:style>
  <w:style w:type="paragraph" w:styleId="FootnoteText">
    <w:name w:val="footnote text"/>
    <w:basedOn w:val="Normal"/>
    <w:link w:val="FootnoteTextChar"/>
    <w:uiPriority w:val="99"/>
    <w:semiHidden/>
    <w:unhideWhenUsed/>
    <w:rsid w:val="007674F6"/>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7674F6"/>
    <w:rPr>
      <w:rFonts w:asciiTheme="minorHAnsi" w:eastAsiaTheme="minorHAnsi" w:hAnsiTheme="minorHAnsi" w:cstheme="minorBidi"/>
    </w:rPr>
  </w:style>
  <w:style w:type="character" w:styleId="FootnoteReference">
    <w:name w:val="footnote reference"/>
    <w:basedOn w:val="DefaultParagraphFont"/>
    <w:uiPriority w:val="99"/>
    <w:semiHidden/>
    <w:unhideWhenUsed/>
    <w:rsid w:val="007674F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3033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doa.alaska.gov/dof/ssa/index.htm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yperlink" Target="http://doa.alaska.gov/dof/ssa/audit_guide.html"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0A86615-4651-4972-A16A-C80E96BC8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5390</Words>
  <Characters>29844</Characters>
  <Application>Microsoft Office Word</Application>
  <DocSecurity>4</DocSecurity>
  <Lines>248</Lines>
  <Paragraphs>70</Paragraphs>
  <ScaleCrop>false</ScaleCrop>
  <HeadingPairs>
    <vt:vector size="2" baseType="variant">
      <vt:variant>
        <vt:lpstr>Title</vt:lpstr>
      </vt:variant>
      <vt:variant>
        <vt:i4>1</vt:i4>
      </vt:variant>
    </vt:vector>
  </HeadingPairs>
  <TitlesOfParts>
    <vt:vector size="1" baseType="lpstr">
      <vt:lpstr>State of Alaska</vt:lpstr>
    </vt:vector>
  </TitlesOfParts>
  <Company>State of Alaska, DCCED</Company>
  <LinksUpToDate>false</LinksUpToDate>
  <CharactersWithSpaces>35164</CharactersWithSpaces>
  <SharedDoc>false</SharedDoc>
  <HLinks>
    <vt:vector size="6" baseType="variant">
      <vt:variant>
        <vt:i4>655431</vt:i4>
      </vt:variant>
      <vt:variant>
        <vt:i4>51</vt:i4>
      </vt:variant>
      <vt:variant>
        <vt:i4>0</vt:i4>
      </vt:variant>
      <vt:variant>
        <vt:i4>5</vt:i4>
      </vt:variant>
      <vt:variant>
        <vt:lpwstr>http://doa.alaska.gov/dof/ssa/index.html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Alaska</dc:title>
  <dc:creator>Lynn Taylor</dc:creator>
  <cp:lastModifiedBy>Whipple, Jason P (CED)</cp:lastModifiedBy>
  <cp:revision>2</cp:revision>
  <cp:lastPrinted>2019-10-02T00:16:00Z</cp:lastPrinted>
  <dcterms:created xsi:type="dcterms:W3CDTF">2020-05-26T17:16:00Z</dcterms:created>
  <dcterms:modified xsi:type="dcterms:W3CDTF">2020-05-26T17:16:00Z</dcterms:modified>
</cp:coreProperties>
</file>